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5D3AB" w14:textId="70221089" w:rsidR="00B719CE" w:rsidRDefault="00B719CE" w:rsidP="005D5548">
      <w:pPr>
        <w:pStyle w:val="Heading1"/>
        <w:jc w:val="left"/>
      </w:pPr>
    </w:p>
    <w:p w14:paraId="3B363DF5" w14:textId="2D6B259D" w:rsidR="00F27F05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A252A2">
        <w:t>CLASSIFICATION AND MEASUREMENT OF SHARE-BASED PAYMENT TRANSACTIONS – AMENDMENTS TO IFRS 2</w:t>
      </w:r>
    </w:p>
    <w:p w14:paraId="0FCFAEA2" w14:textId="77777777" w:rsidR="00A252A2" w:rsidRPr="00A252A2" w:rsidRDefault="00A252A2" w:rsidP="00A252A2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63ABDF73" w14:textId="77777777" w:rsidTr="00B9263E">
        <w:tc>
          <w:tcPr>
            <w:tcW w:w="8721" w:type="dxa"/>
          </w:tcPr>
          <w:p w14:paraId="2AF3BD24" w14:textId="788B7757" w:rsidR="00B9263E" w:rsidRPr="00B9263E" w:rsidRDefault="00B9263E" w:rsidP="0094243D">
            <w:pPr>
              <w:pStyle w:val="EmphasisCentredBox"/>
            </w:pPr>
            <w:r w:rsidRPr="00B9263E">
              <w:t xml:space="preserve">Comments </w:t>
            </w:r>
            <w:r w:rsidRPr="00897B21">
              <w:t>should</w:t>
            </w:r>
            <w:r w:rsidRPr="00B9263E">
              <w:t xml:space="preserve"> be sent by </w:t>
            </w:r>
            <w:r w:rsidR="000C2ED6">
              <w:t>10</w:t>
            </w:r>
            <w:r w:rsidR="00B904E1">
              <w:t xml:space="preserve"> November 2016</w:t>
            </w:r>
            <w:r w:rsidR="0094243D">
              <w:t xml:space="preserve"> b</w:t>
            </w:r>
            <w:r w:rsidR="0094243D" w:rsidRPr="005E25A3">
              <w:t xml:space="preserve">y using the ‘Express your views’ page on EFRAG website by clicking </w:t>
            </w:r>
            <w:hyperlink r:id="rId11" w:history="1">
              <w:r w:rsidR="0094243D" w:rsidRPr="0094243D">
                <w:rPr>
                  <w:rStyle w:val="Hyperlink"/>
                </w:rPr>
                <w:t>here</w:t>
              </w:r>
            </w:hyperlink>
            <w:r w:rsidR="0094243D">
              <w:t>.</w:t>
            </w:r>
            <w:bookmarkStart w:id="0" w:name="_GoBack"/>
            <w:bookmarkEnd w:id="0"/>
          </w:p>
        </w:tc>
      </w:tr>
    </w:tbl>
    <w:p w14:paraId="6A5C0D3C" w14:textId="77777777" w:rsidR="009D3FA5" w:rsidRDefault="009D3FA5" w:rsidP="009D5BD1">
      <w:pPr>
        <w:pStyle w:val="Bodyparagraph"/>
      </w:pPr>
    </w:p>
    <w:p w14:paraId="53A822A8" w14:textId="77777777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D1FB7" w:rsidRPr="006D1FB7">
        <w:rPr>
          <w:i/>
        </w:rPr>
        <w:t>Classification and Measurement of Share-based Payment Transactions - Amendments to IFRS 2</w:t>
      </w:r>
      <w:r w:rsidR="006D1FB7">
        <w:t xml:space="preserve"> (‘the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6D1FB7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6D1FB7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744665BD" w14:textId="77777777" w:rsidR="00F27F05" w:rsidRPr="006D1FB7" w:rsidRDefault="00F27F05" w:rsidP="009D5BD1">
      <w:pPr>
        <w:pStyle w:val="Bodyparagraph"/>
        <w:rPr>
          <w:i/>
        </w:rPr>
      </w:pPr>
      <w:r w:rsidRPr="007232BF">
        <w:t xml:space="preserve">A summary of </w:t>
      </w:r>
      <w:r w:rsidR="006D1FB7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</w:t>
      </w:r>
      <w:r w:rsidR="008352DF" w:rsidRPr="0004151C">
        <w:t xml:space="preserve">regarding endorsement of </w:t>
      </w:r>
      <w:r w:rsidR="006D1FB7" w:rsidRPr="0004151C">
        <w:t>the Amendments</w:t>
      </w:r>
      <w:r w:rsidR="006D1FB7" w:rsidRPr="006D1FB7">
        <w:rPr>
          <w:i/>
        </w:rPr>
        <w:t>.</w:t>
      </w:r>
    </w:p>
    <w:p w14:paraId="4BB9F447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396B9502" w14:textId="77777777" w:rsidTr="005C42F2">
        <w:tc>
          <w:tcPr>
            <w:tcW w:w="8721" w:type="dxa"/>
          </w:tcPr>
          <w:p w14:paraId="37DD21EF" w14:textId="4A92B6D8" w:rsidR="0038694A" w:rsidRDefault="0038694A" w:rsidP="006509B1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509B1">
              <w:t>,</w:t>
            </w:r>
            <w:r w:rsidRPr="00715A3E">
              <w:t xml:space="preserve"> summarised in this questionnaire</w:t>
            </w:r>
            <w:r w:rsidR="00B904E1">
              <w:t xml:space="preserve"> </w:t>
            </w:r>
            <w:r w:rsidRPr="00715A3E">
              <w:t xml:space="preserve">will be </w:t>
            </w:r>
            <w:r w:rsidR="006509B1" w:rsidRPr="006509B1">
              <w:t>updated for comments received from constituents when EFRAG is in</w:t>
            </w:r>
            <w:r w:rsidR="006509B1">
              <w:t xml:space="preserve"> the process of finalising its </w:t>
            </w:r>
            <w:r w:rsidR="006509B1" w:rsidRPr="006509B1">
              <w:t xml:space="preserve">Letter to the European Commission regarding endorsement </w:t>
            </w:r>
            <w:r w:rsidR="008973FC" w:rsidRPr="008973FC">
              <w:t xml:space="preserve">of </w:t>
            </w:r>
            <w:r w:rsidR="006D1FB7">
              <w:t>the Amendments</w:t>
            </w:r>
            <w:r w:rsidR="008973FC">
              <w:t>.</w:t>
            </w:r>
          </w:p>
        </w:tc>
      </w:tr>
    </w:tbl>
    <w:p w14:paraId="6F4036A1" w14:textId="77777777" w:rsidR="008352DF" w:rsidRDefault="008352DF" w:rsidP="008352DF">
      <w:pPr>
        <w:pStyle w:val="Heading2"/>
      </w:pPr>
      <w:r>
        <w:t>Your details</w:t>
      </w:r>
    </w:p>
    <w:p w14:paraId="0D7CB494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04284F70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493BF1AF" w14:textId="77777777" w:rsidTr="00EC676B">
        <w:trPr>
          <w:trHeight w:val="499"/>
        </w:trPr>
        <w:tc>
          <w:tcPr>
            <w:tcW w:w="7602" w:type="dxa"/>
          </w:tcPr>
          <w:p w14:paraId="197C1B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BB3A164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543327F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94243D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1040404F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22A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0BEFDB0A" w14:textId="77777777" w:rsidR="00965C73" w:rsidRPr="00715A3E" w:rsidRDefault="00965C73" w:rsidP="00964DF8">
      <w:pPr>
        <w:pStyle w:val="Normalnumberedlevel2"/>
        <w:keepNext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1D3949A" w14:textId="77777777" w:rsidTr="00EC676B">
        <w:trPr>
          <w:trHeight w:val="564"/>
        </w:trPr>
        <w:tc>
          <w:tcPr>
            <w:tcW w:w="7602" w:type="dxa"/>
          </w:tcPr>
          <w:p w14:paraId="0BB2B4E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CF8D41B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7C49FA9C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C276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3D203965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8BF9AFA" w14:textId="77777777" w:rsidTr="00EC676B">
        <w:trPr>
          <w:trHeight w:val="596"/>
        </w:trPr>
        <w:tc>
          <w:tcPr>
            <w:tcW w:w="7602" w:type="dxa"/>
          </w:tcPr>
          <w:p w14:paraId="1846A1F3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9A94F66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0F57C916" w14:textId="660870AA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6D1FB7">
        <w:t>the Amendments</w:t>
      </w:r>
      <w:r w:rsidR="00F27F05">
        <w:t xml:space="preserve"> </w:t>
      </w:r>
      <w:r w:rsidRPr="00715A3E">
        <w:t xml:space="preserve">is that </w:t>
      </w:r>
      <w:r w:rsidR="006D1FB7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6D1FB7">
        <w:t>the Amendments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5D3EF8">
        <w:t xml:space="preserve"> </w:t>
      </w:r>
      <w:r w:rsidRPr="00715A3E">
        <w:t>the criteria of understandability, relevance, reliability and comparability.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6D1FB7">
        <w:t>the Amendments</w:t>
      </w:r>
      <w:r w:rsidRPr="00715A3E">
        <w:t>.</w:t>
      </w:r>
      <w:r w:rsidR="00DF2889" w:rsidRPr="00715A3E">
        <w:t xml:space="preserve"> </w:t>
      </w:r>
    </w:p>
    <w:p w14:paraId="35C9F9FB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2087D360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15C4BE67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D187502" w14:textId="77777777" w:rsidTr="00EC676B">
        <w:trPr>
          <w:trHeight w:val="714"/>
        </w:trPr>
        <w:tc>
          <w:tcPr>
            <w:tcW w:w="7602" w:type="dxa"/>
          </w:tcPr>
          <w:p w14:paraId="37C9358F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E4DA132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6D1FB7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6D1FB7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02510218" w14:textId="77777777" w:rsidTr="00EC676B">
        <w:trPr>
          <w:trHeight w:val="618"/>
        </w:trPr>
        <w:tc>
          <w:tcPr>
            <w:tcW w:w="7602" w:type="dxa"/>
          </w:tcPr>
          <w:p w14:paraId="332DE25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8CA0811" w14:textId="77777777" w:rsidR="008973FC" w:rsidRDefault="008973FC" w:rsidP="008973FC">
      <w:pPr>
        <w:pStyle w:val="Heading2"/>
      </w:pPr>
      <w:r>
        <w:t>The European public good</w:t>
      </w:r>
    </w:p>
    <w:p w14:paraId="16771017" w14:textId="77777777" w:rsidR="005D3EF8" w:rsidRDefault="005D3EF8" w:rsidP="005D3EF8">
      <w:pPr>
        <w:pStyle w:val="Normalnumberedlevel1"/>
        <w:numPr>
          <w:ilvl w:val="0"/>
          <w:numId w:val="1"/>
        </w:numPr>
      </w:pPr>
      <w:r w:rsidRPr="008352DF">
        <w:t xml:space="preserve">In its assessment of the impact of </w:t>
      </w:r>
      <w:r>
        <w:t>the Amendments</w:t>
      </w:r>
      <w:r w:rsidRPr="008352DF">
        <w:t xml:space="preserve"> on the European public good, EFRAG has considered issues that are addressed in Appendix 3</w:t>
      </w:r>
      <w:r>
        <w:t xml:space="preserve"> of the accompanying </w:t>
      </w:r>
      <w:r w:rsidRPr="009D5BD1">
        <w:rPr>
          <w:i/>
        </w:rPr>
        <w:t>Draft Letter to the European Commission</w:t>
      </w:r>
      <w:r w:rsidRPr="008352DF">
        <w:t xml:space="preserve"> regarding endorsement of</w:t>
      </w:r>
      <w:r>
        <w:t xml:space="preserve"> the Amendments</w:t>
      </w:r>
      <w:r w:rsidRPr="008352DF">
        <w:t>.</w:t>
      </w:r>
    </w:p>
    <w:p w14:paraId="70B10005" w14:textId="77777777" w:rsidR="005D3EF8" w:rsidRPr="00EC676B" w:rsidRDefault="005D3EF8" w:rsidP="005D3EF8">
      <w:pPr>
        <w:pStyle w:val="Heading3"/>
      </w:pPr>
      <w:r>
        <w:t>Improvement in financial reporting</w:t>
      </w:r>
    </w:p>
    <w:p w14:paraId="79A45A9A" w14:textId="3170BB40" w:rsidR="008352DF" w:rsidRDefault="008352DF" w:rsidP="00D75C42">
      <w:pPr>
        <w:pStyle w:val="Normalnumberedlevel1"/>
      </w:pPr>
      <w:r w:rsidRPr="008352DF">
        <w:t xml:space="preserve">In its assessment of the impact of </w:t>
      </w:r>
      <w:r w:rsidR="006D1FB7">
        <w:t>the Amendments</w:t>
      </w:r>
      <w:r w:rsidRPr="008352DF">
        <w:t xml:space="preserve"> on the European public good, EFRAG has considered </w:t>
      </w:r>
      <w:r w:rsidR="00964DF8">
        <w:t>whether the Amendments improve financial reporting</w:t>
      </w:r>
      <w:r w:rsidR="00D75C42">
        <w:t xml:space="preserve">. </w:t>
      </w:r>
      <w:r w:rsidR="00D75C42" w:rsidRPr="00D75C42">
        <w:t xml:space="preserve">The results of the initial assessment are set out in paragraphs </w:t>
      </w:r>
      <w:r w:rsidR="00227DDD">
        <w:t>4</w:t>
      </w:r>
      <w:r w:rsidR="005D3EF8" w:rsidRPr="005D3EF8">
        <w:t xml:space="preserve"> </w:t>
      </w:r>
      <w:r w:rsidR="00D75C42" w:rsidRPr="005D3EF8">
        <w:t xml:space="preserve">to </w:t>
      </w:r>
      <w:r w:rsidR="00227DDD">
        <w:t>6</w:t>
      </w:r>
      <w:r w:rsidR="00D75C42">
        <w:t xml:space="preserve"> </w:t>
      </w:r>
      <w:r w:rsidR="00D75C42" w:rsidRPr="00D75C42">
        <w:t xml:space="preserve">of Appendix 3 of the accompanying </w:t>
      </w:r>
      <w:r w:rsidR="00D75C42" w:rsidRPr="00D75C42">
        <w:rPr>
          <w:i/>
        </w:rPr>
        <w:t>Draft Letter to the European Commission regarding endorsement of the Amendments</w:t>
      </w:r>
      <w:r w:rsidR="00D75C42" w:rsidRPr="00D75C42">
        <w:rPr>
          <w:rStyle w:val="CommentReference"/>
          <w:rFonts w:cs="Times New Roman"/>
          <w:lang w:eastAsia="en-GB"/>
        </w:rPr>
        <w:t xml:space="preserve">. </w:t>
      </w:r>
      <w:r w:rsidR="00D75C42">
        <w:t>To summarise,</w:t>
      </w:r>
      <w:r w:rsidR="005D3EF8">
        <w:t xml:space="preserve"> </w:t>
      </w:r>
      <w:r w:rsidR="005D3EF8" w:rsidRPr="00BB542A">
        <w:t>EFRAG’s initial assessment is that the Amendments are likely to improve</w:t>
      </w:r>
      <w:r w:rsidR="005D3EF8" w:rsidRPr="00D30053">
        <w:t xml:space="preserve"> financial reporting</w:t>
      </w:r>
      <w:r w:rsidR="00D75C42" w:rsidRPr="00D75C42">
        <w:t>.</w:t>
      </w:r>
    </w:p>
    <w:p w14:paraId="3134C267" w14:textId="0FEE4775" w:rsidR="00EC676B" w:rsidRDefault="00EC676B" w:rsidP="00EC676B">
      <w:pPr>
        <w:pStyle w:val="Normaldenumblevel1"/>
      </w:pPr>
      <w:r>
        <w:t>Do you agree with th</w:t>
      </w:r>
      <w:r w:rsidR="00964DF8">
        <w:t>is</w:t>
      </w:r>
      <w:r>
        <w:t xml:space="preserve"> assessment?</w:t>
      </w:r>
      <w:r w:rsidRPr="0020748E">
        <w:t xml:space="preserve"> </w:t>
      </w:r>
    </w:p>
    <w:p w14:paraId="5012B804" w14:textId="77777777" w:rsidR="00EC676B" w:rsidRPr="00715A3E" w:rsidRDefault="00EC676B" w:rsidP="00EC676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792A600B" w14:textId="77777777" w:rsidR="00EC676B" w:rsidRDefault="00EC676B" w:rsidP="00EC676B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EC676B" w:rsidRPr="00715A3E" w14:paraId="27C59D8D" w14:textId="77777777" w:rsidTr="00D72297">
        <w:trPr>
          <w:trHeight w:val="676"/>
        </w:trPr>
        <w:tc>
          <w:tcPr>
            <w:tcW w:w="8164" w:type="dxa"/>
          </w:tcPr>
          <w:p w14:paraId="69B38A18" w14:textId="77777777" w:rsidR="00EC676B" w:rsidRPr="00715A3E" w:rsidRDefault="00EC676B" w:rsidP="00D72297">
            <w:pPr>
              <w:pStyle w:val="Bodyparagraph"/>
            </w:pPr>
          </w:p>
        </w:tc>
      </w:tr>
    </w:tbl>
    <w:p w14:paraId="6AD7CCE5" w14:textId="1686D6A4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73DC4CA6" w14:textId="2D5B27DE" w:rsidR="004E05D3" w:rsidRDefault="00965C73" w:rsidP="009D5BD1">
      <w:pPr>
        <w:pStyle w:val="Normalnumberedlevel1"/>
      </w:pPr>
      <w:r w:rsidRPr="00715A3E">
        <w:t xml:space="preserve">EFRAG is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6D1FB7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715B0F4D" w14:textId="1D039D0F" w:rsidR="00621847" w:rsidRPr="0047539B" w:rsidRDefault="00965C73" w:rsidP="00621847">
      <w:pPr>
        <w:pStyle w:val="Level1-numb"/>
        <w:numPr>
          <w:ilvl w:val="0"/>
          <w:numId w:val="1"/>
        </w:numPr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227DDD" w:rsidRPr="00227DDD">
        <w:t xml:space="preserve">12 </w:t>
      </w:r>
      <w:r w:rsidR="0004151C" w:rsidRPr="00227DDD">
        <w:t xml:space="preserve">and </w:t>
      </w:r>
      <w:r w:rsidR="00227DDD">
        <w:t xml:space="preserve">18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6D1FB7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6D1FB7">
        <w:t>the Amendments</w:t>
      </w:r>
      <w:r w:rsidR="00621847">
        <w:t xml:space="preserve">, taken together, </w:t>
      </w:r>
      <w:r w:rsidR="0004151C">
        <w:t>are likely to result in insignificant one-off</w:t>
      </w:r>
      <w:r w:rsidR="00621847">
        <w:t xml:space="preserve"> costs</w:t>
      </w:r>
      <w:r w:rsidR="0004151C">
        <w:t xml:space="preserve"> for </w:t>
      </w:r>
      <w:r w:rsidR="00621847">
        <w:t xml:space="preserve">both </w:t>
      </w:r>
      <w:r w:rsidR="00227DDD">
        <w:t>users</w:t>
      </w:r>
      <w:r w:rsidR="00621847">
        <w:t xml:space="preserve"> and preparers</w:t>
      </w:r>
      <w:r w:rsidR="00227DDD">
        <w:t xml:space="preserve">. The Amendments are also likely to result in insignificant </w:t>
      </w:r>
      <w:r w:rsidR="00621847">
        <w:t xml:space="preserve">ongoing costs for users and for most preparers. However the cost relief provided by the Amendments may be limited for some preparers, or costs even </w:t>
      </w:r>
      <w:r w:rsidR="00C63E28">
        <w:t xml:space="preserve">be </w:t>
      </w:r>
      <w:r w:rsidR="00621847">
        <w:t xml:space="preserve">increased by the requirement to </w:t>
      </w:r>
      <w:r w:rsidR="00621847" w:rsidRPr="00C211C0">
        <w:t>separately account for any amount retained in excess of the statutory tax obligation as cash-settled plan</w:t>
      </w:r>
      <w:r w:rsidR="00621847">
        <w:t>.</w:t>
      </w:r>
    </w:p>
    <w:p w14:paraId="6575716A" w14:textId="1A881359" w:rsidR="00B819C8" w:rsidRPr="00F30E8E" w:rsidRDefault="00B819C8" w:rsidP="009D5BD1">
      <w:pPr>
        <w:pStyle w:val="Normaldenumblevel1"/>
      </w:pPr>
    </w:p>
    <w:p w14:paraId="658CEC1D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6A4AF0FF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80C4605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06DDA92" w14:textId="77777777" w:rsidTr="00EC676B">
        <w:trPr>
          <w:trHeight w:val="692"/>
        </w:trPr>
        <w:tc>
          <w:tcPr>
            <w:tcW w:w="8164" w:type="dxa"/>
          </w:tcPr>
          <w:p w14:paraId="69E7106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166FCFC" w14:textId="3A24BE1D" w:rsidR="004E05D3" w:rsidRDefault="00F30E8E" w:rsidP="0004151C">
      <w:pPr>
        <w:pStyle w:val="Normalnumberedlevel1"/>
      </w:pPr>
      <w:r>
        <w:t xml:space="preserve">In addition, EFRAG is assessing the benefits that are likely to be derived from </w:t>
      </w:r>
      <w:r w:rsidR="006D1FB7">
        <w:t>the Amendments</w:t>
      </w:r>
      <w:r w:rsidR="005C42F2">
        <w:t xml:space="preserve">. </w:t>
      </w:r>
      <w:r w:rsidR="005C42F2" w:rsidRPr="005C42F2">
        <w:t>The results of the initial assessment of be</w:t>
      </w:r>
      <w:r w:rsidR="0004151C">
        <w:t>nefits are set out in paragraph</w:t>
      </w:r>
      <w:r w:rsidR="00A252A2">
        <w:t xml:space="preserve">s </w:t>
      </w:r>
      <w:r w:rsidR="00227DDD">
        <w:t>22</w:t>
      </w:r>
      <w:r w:rsidR="00227DDD" w:rsidRPr="005D3EF8">
        <w:t xml:space="preserve"> </w:t>
      </w:r>
      <w:r w:rsidR="00A252A2" w:rsidRPr="005D3EF8">
        <w:t>and</w:t>
      </w:r>
      <w:r w:rsidR="0004151C" w:rsidRPr="005D3EF8">
        <w:t xml:space="preserve"> </w:t>
      </w:r>
      <w:r w:rsidR="00227DDD">
        <w:t>23</w:t>
      </w:r>
      <w:r w:rsidR="00227DDD" w:rsidRPr="005D3EF8">
        <w:t xml:space="preserve"> </w:t>
      </w:r>
      <w:r w:rsidR="005C42F2" w:rsidRPr="005D3EF8">
        <w:t>of</w:t>
      </w:r>
      <w:r w:rsidR="005C42F2" w:rsidRPr="005C42F2">
        <w:t xml:space="preserve"> Appendix 3</w:t>
      </w:r>
      <w:r w:rsidR="00B00880">
        <w:t xml:space="preserve"> of the accompanying </w:t>
      </w:r>
      <w:r w:rsidR="00887868" w:rsidRPr="0004151C">
        <w:rPr>
          <w:i/>
        </w:rPr>
        <w:t>Draft L</w:t>
      </w:r>
      <w:r w:rsidR="008352DF" w:rsidRPr="0004151C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6D1FB7">
        <w:t>the Amendments</w:t>
      </w:r>
      <w:r w:rsidR="005C42F2" w:rsidRPr="005C42F2">
        <w:t xml:space="preserve">. To summarise, EFRAG’s initial assessment is that </w:t>
      </w:r>
      <w:r w:rsidR="0004151C">
        <w:t xml:space="preserve">both preparers and users are likely to benefit from the Amendments, which will result in </w:t>
      </w:r>
      <w:r w:rsidR="0004151C" w:rsidRPr="0004151C">
        <w:t xml:space="preserve">a more consistent application of the requirements in IFRS 2 and therefore increased comparability of information. </w:t>
      </w:r>
    </w:p>
    <w:p w14:paraId="1704499C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1A88951B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04CCDF77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2B6FE64" w14:textId="77777777" w:rsidTr="00EC676B">
        <w:trPr>
          <w:trHeight w:val="675"/>
        </w:trPr>
        <w:tc>
          <w:tcPr>
            <w:tcW w:w="8164" w:type="dxa"/>
          </w:tcPr>
          <w:p w14:paraId="42A5839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14A32CC" w14:textId="77777777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6D1FB7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>as described in paragraph 5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4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368B883D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21F6549E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0218FDAE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14848A90" w14:textId="77777777" w:rsidTr="00EC676B">
        <w:trPr>
          <w:trHeight w:val="702"/>
        </w:trPr>
        <w:tc>
          <w:tcPr>
            <w:tcW w:w="8164" w:type="dxa"/>
          </w:tcPr>
          <w:p w14:paraId="13C8AC3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513441F" w14:textId="77C4F6C0" w:rsidR="00114436" w:rsidRDefault="00114436" w:rsidP="00114436">
      <w:pPr>
        <w:pStyle w:val="Heading3"/>
      </w:pPr>
      <w:r>
        <w:lastRenderedPageBreak/>
        <w:t>Other factors</w:t>
      </w:r>
    </w:p>
    <w:p w14:paraId="4F2914E7" w14:textId="77777777" w:rsidR="00114436" w:rsidRDefault="00114436" w:rsidP="00114436">
      <w:pPr>
        <w:pStyle w:val="Normalnumberedlevel1"/>
        <w:numPr>
          <w:ilvl w:val="0"/>
          <w:numId w:val="1"/>
        </w:numPr>
      </w:pPr>
      <w:r w:rsidRPr="00715A3E">
        <w:t>Do you agree that there are no other factors</w:t>
      </w:r>
      <w:r>
        <w:t xml:space="preserve"> 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7613D23C" w14:textId="77777777" w:rsidR="00114436" w:rsidRDefault="00114436" w:rsidP="0011443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71752C59" w14:textId="77777777" w:rsidR="00114436" w:rsidRDefault="00114436" w:rsidP="00114436">
      <w:pPr>
        <w:pStyle w:val="Normaldenumblevel1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>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114436" w:rsidRPr="00715A3E" w14:paraId="45993309" w14:textId="77777777" w:rsidTr="00D72297">
        <w:trPr>
          <w:trHeight w:val="229"/>
        </w:trPr>
        <w:tc>
          <w:tcPr>
            <w:tcW w:w="8164" w:type="dxa"/>
          </w:tcPr>
          <w:p w14:paraId="3733498B" w14:textId="77777777" w:rsidR="00114436" w:rsidRPr="00715A3E" w:rsidRDefault="00114436" w:rsidP="00D72297">
            <w:pPr>
              <w:pStyle w:val="Bodyparagraph"/>
            </w:pPr>
          </w:p>
        </w:tc>
      </w:tr>
    </w:tbl>
    <w:p w14:paraId="3BC47E18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7C263901" w14:textId="4CD14339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6D1FB7">
        <w:t>the Amendments</w:t>
      </w:r>
      <w:r>
        <w:t xml:space="preserve"> </w:t>
      </w:r>
      <w:r w:rsidR="00A17154">
        <w:t>would</w:t>
      </w:r>
      <w:r>
        <w:t xml:space="preserve"> be conducive to the European public good</w:t>
      </w:r>
      <w:r w:rsidR="004A1399">
        <w:t xml:space="preserve"> (see Appendix 3, </w:t>
      </w:r>
      <w:r w:rsidR="004A1399" w:rsidRPr="005D3EF8">
        <w:t>paragraphs 2</w:t>
      </w:r>
      <w:r w:rsidR="00A869F5">
        <w:t>0</w:t>
      </w:r>
      <w:r w:rsidR="004A1399" w:rsidRPr="005D3EF8">
        <w:t xml:space="preserve"> to 2</w:t>
      </w:r>
      <w:r w:rsidR="00A869F5">
        <w:t>3</w:t>
      </w:r>
      <w:r>
        <w:t>).</w:t>
      </w:r>
    </w:p>
    <w:p w14:paraId="6165D6D8" w14:textId="77777777" w:rsidR="008973FC" w:rsidRPr="008973FC" w:rsidRDefault="008973FC" w:rsidP="009D5BD1">
      <w:pPr>
        <w:pStyle w:val="Normaldenumblevel1"/>
        <w:rPr>
          <w:b/>
        </w:rPr>
      </w:pPr>
      <w:r>
        <w:t>Do you agree with the assessment of these factors?</w:t>
      </w:r>
      <w:r w:rsidRPr="008973FC">
        <w:rPr>
          <w:b/>
        </w:rPr>
        <w:t xml:space="preserve"> </w:t>
      </w:r>
    </w:p>
    <w:p w14:paraId="1AF0037F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04C2EF9D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0DEE6D4" w14:textId="77777777" w:rsidTr="00EC676B">
        <w:trPr>
          <w:trHeight w:val="768"/>
        </w:trPr>
        <w:tc>
          <w:tcPr>
            <w:tcW w:w="8164" w:type="dxa"/>
          </w:tcPr>
          <w:p w14:paraId="456F10A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DB20F4C" w14:textId="37C0357E" w:rsidR="00951AF5" w:rsidRPr="00621847" w:rsidRDefault="00951AF5" w:rsidP="00621847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6900"/>
        </w:tabs>
      </w:pPr>
    </w:p>
    <w:sectPr w:rsidR="00951AF5" w:rsidRPr="00621847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B2546" w14:textId="77777777" w:rsidR="00D72297" w:rsidRDefault="00D72297" w:rsidP="009D5BD1">
      <w:r>
        <w:separator/>
      </w:r>
    </w:p>
  </w:endnote>
  <w:endnote w:type="continuationSeparator" w:id="0">
    <w:p w14:paraId="024C906D" w14:textId="77777777" w:rsidR="00D72297" w:rsidRDefault="00D72297" w:rsidP="009D5BD1">
      <w:r>
        <w:continuationSeparator/>
      </w:r>
    </w:p>
  </w:endnote>
  <w:endnote w:type="continuationNotice" w:id="1">
    <w:p w14:paraId="0A224B47" w14:textId="77777777" w:rsidR="00D72297" w:rsidRDefault="00D72297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D72297" w:rsidRPr="00B14A23" w14:paraId="5B117F52" w14:textId="77777777" w:rsidTr="00D72297">
      <w:trPr>
        <w:cantSplit/>
      </w:trPr>
      <w:tc>
        <w:tcPr>
          <w:tcW w:w="5529" w:type="dxa"/>
        </w:tcPr>
        <w:p w14:paraId="491C5087" w14:textId="54EA21AC" w:rsidR="00D72297" w:rsidRPr="00B14A23" w:rsidRDefault="00D72297" w:rsidP="00B904E1">
          <w:pPr>
            <w:pStyle w:val="Footerleft"/>
          </w:pPr>
        </w:p>
      </w:tc>
      <w:tc>
        <w:tcPr>
          <w:tcW w:w="3202" w:type="dxa"/>
        </w:tcPr>
        <w:p w14:paraId="5E4A14EC" w14:textId="351AB1EE" w:rsidR="00D72297" w:rsidRPr="00B14A23" w:rsidRDefault="00D72297" w:rsidP="00621847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</w:p>
      </w:tc>
    </w:tr>
    <w:tr w:rsidR="00D72297" w:rsidRPr="00B14A23" w14:paraId="2920279C" w14:textId="77777777" w:rsidTr="00D72297">
      <w:trPr>
        <w:cantSplit/>
      </w:trPr>
      <w:tc>
        <w:tcPr>
          <w:tcW w:w="5529" w:type="dxa"/>
        </w:tcPr>
        <w:p w14:paraId="494E419C" w14:textId="77777777" w:rsidR="00D72297" w:rsidRPr="001D476A" w:rsidRDefault="00D72297" w:rsidP="00B719CE">
          <w:pPr>
            <w:pStyle w:val="Footerleft"/>
          </w:pPr>
        </w:p>
      </w:tc>
      <w:tc>
        <w:tcPr>
          <w:tcW w:w="3202" w:type="dxa"/>
        </w:tcPr>
        <w:p w14:paraId="5A37C8D3" w14:textId="77777777" w:rsidR="00D72297" w:rsidRDefault="00D72297" w:rsidP="00B719CE">
          <w:pPr>
            <w:pStyle w:val="Footerright"/>
            <w:jc w:val="center"/>
          </w:pPr>
        </w:p>
      </w:tc>
    </w:tr>
  </w:tbl>
  <w:p w14:paraId="519C6729" w14:textId="77777777" w:rsidR="00D72297" w:rsidRPr="0008501F" w:rsidRDefault="00D72297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D72297" w:rsidRPr="00B14A23" w14:paraId="3103D9F0" w14:textId="77777777" w:rsidTr="00D72297">
      <w:trPr>
        <w:cantSplit/>
      </w:trPr>
      <w:tc>
        <w:tcPr>
          <w:tcW w:w="5529" w:type="dxa"/>
        </w:tcPr>
        <w:p w14:paraId="650670FE" w14:textId="34FD78E6" w:rsidR="00D72297" w:rsidRPr="00B14A23" w:rsidRDefault="00D72297" w:rsidP="00B904E1">
          <w:pPr>
            <w:pStyle w:val="Footerleft"/>
          </w:pPr>
        </w:p>
      </w:tc>
      <w:tc>
        <w:tcPr>
          <w:tcW w:w="3202" w:type="dxa"/>
        </w:tcPr>
        <w:p w14:paraId="4329ADF8" w14:textId="45C55B2C" w:rsidR="00D72297" w:rsidRPr="00B14A23" w:rsidRDefault="00D72297" w:rsidP="00522B15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94243D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7BCC93AA" w14:textId="77777777" w:rsidR="00D72297" w:rsidRPr="00845D97" w:rsidRDefault="00D72297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D4E7D" w14:textId="77777777" w:rsidR="00D72297" w:rsidRDefault="00D72297" w:rsidP="009D5BD1">
      <w:r>
        <w:separator/>
      </w:r>
    </w:p>
  </w:footnote>
  <w:footnote w:type="continuationSeparator" w:id="0">
    <w:p w14:paraId="2DFE319F" w14:textId="77777777" w:rsidR="00D72297" w:rsidRDefault="00D72297" w:rsidP="009D5BD1">
      <w:r>
        <w:continuationSeparator/>
      </w:r>
    </w:p>
  </w:footnote>
  <w:footnote w:type="continuationNotice" w:id="1">
    <w:p w14:paraId="3F2854A5" w14:textId="77777777" w:rsidR="00D72297" w:rsidRDefault="00D72297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16125" w14:textId="77777777" w:rsidR="00D72297" w:rsidRPr="00650C3C" w:rsidRDefault="00D72297" w:rsidP="009D5BD1">
    <w:pPr>
      <w:pStyle w:val="Header-Appendix"/>
    </w:pPr>
    <w:r w:rsidRPr="004A1399">
      <w:t xml:space="preserve">Classification and Measurement of Share-based Payment Transactions - Amendments to IFRS 2 </w:t>
    </w:r>
    <w:r>
      <w:t xml:space="preserve">- </w:t>
    </w: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D72297" w:rsidRPr="00B64EDC" w14:paraId="059481B4" w14:textId="77777777" w:rsidTr="00625315">
      <w:tc>
        <w:tcPr>
          <w:tcW w:w="4417" w:type="dxa"/>
          <w:hideMark/>
        </w:tcPr>
        <w:p w14:paraId="265C1153" w14:textId="77777777" w:rsidR="00D72297" w:rsidRPr="00B64EDC" w:rsidRDefault="00D72297" w:rsidP="009D5BD1">
          <w:r>
            <w:rPr>
              <w:noProof/>
            </w:rPr>
            <w:drawing>
              <wp:inline distT="0" distB="0" distL="0" distR="0" wp14:anchorId="287F18DA" wp14:editId="2EE9298E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6EB735B6" w14:textId="76FF4237" w:rsidR="00D72297" w:rsidRPr="00B64EDC" w:rsidRDefault="00D72297" w:rsidP="00B904E1">
          <w:pPr>
            <w:pStyle w:val="Header"/>
          </w:pPr>
        </w:p>
      </w:tc>
    </w:tr>
  </w:tbl>
  <w:p w14:paraId="2D409029" w14:textId="77777777" w:rsidR="00D72297" w:rsidRPr="00A84D0D" w:rsidRDefault="00D72297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startOverride w:val="1"/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startOverride w:val="1"/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startOverride w:val="1"/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startOverride w:val="1"/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41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3F2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51C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2ED6"/>
    <w:rsid w:val="000C471D"/>
    <w:rsid w:val="000C602C"/>
    <w:rsid w:val="000C6CFE"/>
    <w:rsid w:val="000C710E"/>
    <w:rsid w:val="000D0089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822"/>
    <w:rsid w:val="00110FBA"/>
    <w:rsid w:val="00111100"/>
    <w:rsid w:val="00111326"/>
    <w:rsid w:val="00113091"/>
    <w:rsid w:val="001143D9"/>
    <w:rsid w:val="00114436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0CF5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33D0"/>
    <w:rsid w:val="00175A99"/>
    <w:rsid w:val="00177829"/>
    <w:rsid w:val="00184198"/>
    <w:rsid w:val="00186CE9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9A4"/>
    <w:rsid w:val="001D7DDF"/>
    <w:rsid w:val="001E0306"/>
    <w:rsid w:val="001E0AAB"/>
    <w:rsid w:val="001E13EF"/>
    <w:rsid w:val="001E1F7B"/>
    <w:rsid w:val="001E2255"/>
    <w:rsid w:val="001E666B"/>
    <w:rsid w:val="001E6BF1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7DDD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6C2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139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BF4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4F7301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2B15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3EF8"/>
    <w:rsid w:val="005D47EB"/>
    <w:rsid w:val="005D52E9"/>
    <w:rsid w:val="005D5548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5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1847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9B1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5F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1FB7"/>
    <w:rsid w:val="006D4265"/>
    <w:rsid w:val="006D6A64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E5D3A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07B37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1BC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DAC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041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243D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4DF8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028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3FA5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5E9A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2A2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69F5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554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6722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19CE"/>
    <w:rsid w:val="00B72B85"/>
    <w:rsid w:val="00B72E2D"/>
    <w:rsid w:val="00B730A6"/>
    <w:rsid w:val="00B77DE2"/>
    <w:rsid w:val="00B80A29"/>
    <w:rsid w:val="00B819C8"/>
    <w:rsid w:val="00B81D74"/>
    <w:rsid w:val="00B826CC"/>
    <w:rsid w:val="00B8553E"/>
    <w:rsid w:val="00B859A8"/>
    <w:rsid w:val="00B866E1"/>
    <w:rsid w:val="00B904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3E28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AF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14C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2297"/>
    <w:rsid w:val="00D741AA"/>
    <w:rsid w:val="00D748E5"/>
    <w:rsid w:val="00D75C42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A8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6CA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AD2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A653316"/>
  <w15:docId w15:val="{72C52962-7A9A-4EDA-8FAE-8DCE086C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  <w:style w:type="paragraph" w:customStyle="1" w:styleId="Level1-numb">
    <w:name w:val="Level 1 - numb"/>
    <w:basedOn w:val="Normal"/>
    <w:link w:val="Level1-numbChar"/>
    <w:uiPriority w:val="99"/>
    <w:qFormat/>
    <w:rsid w:val="00621847"/>
    <w:pPr>
      <w:ind w:left="567" w:hanging="567"/>
      <w:jc w:val="both"/>
    </w:pPr>
    <w:rPr>
      <w:rFonts w:cs="Arial"/>
      <w:szCs w:val="22"/>
      <w:lang w:eastAsia="en-US"/>
    </w:rPr>
  </w:style>
  <w:style w:type="character" w:customStyle="1" w:styleId="Level1-numbChar">
    <w:name w:val="Level 1 - numb Char"/>
    <w:link w:val="Level1-numb"/>
    <w:uiPriority w:val="99"/>
    <w:rsid w:val="00621847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Level2-numb">
    <w:name w:val="Level 2 - numb"/>
    <w:basedOn w:val="Level1-numb"/>
    <w:uiPriority w:val="99"/>
    <w:qFormat/>
    <w:rsid w:val="00621847"/>
    <w:pPr>
      <w:ind w:left="0" w:firstLine="0"/>
    </w:pPr>
  </w:style>
  <w:style w:type="paragraph" w:customStyle="1" w:styleId="Level3-numb">
    <w:name w:val="Level 3 - numb"/>
    <w:basedOn w:val="Level2-numb"/>
    <w:qFormat/>
    <w:rsid w:val="00621847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Project-252/EFRAG-requests-comments-on-its-draft-endorsement-advice-on-Classification-and-Measurement-of-Share-based-Payment-Transactions---Amendments-to-IFRS-2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https://efrag.sharepoint.com/Meetings/899</Url>
      <Description>EFRAG TEG meeting July 2016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307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SharedWithUsers xmlns="9bc17653-fc4f-4043-ad3b-134743de0300">
      <UserInfo>
        <DisplayName>Filippo Poli</DisplayName>
        <AccountId>45</AccountId>
        <AccountType/>
      </UserInfo>
    </SharedWithUsers>
    <efclOriginalWebId xmlns="9bc17653-fc4f-4043-ad3b-134743de0300">9b1a834c-a9f3-4108-a8ac-a0db467b7467</efclOriginalWebId>
    <efclOriginalListId xmlns="9bc17653-fc4f-4043-ad3b-134743de0300">3d671763-c72a-4f30-8d80-cbe3b5fe264c</efclOriginalListId>
    <efclOriginalItemId xmlns="9bc17653-fc4f-4043-ad3b-134743de0300">48</efclOriginalItemId>
    <u9f4 xmlns="c8cebab1-020c-4b5a-8718-fcc82b9659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1C100-A851-470C-8282-5469CD7FE72B}">
  <ds:schemaRefs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0D40E2-CBE9-4958-B338-719AB16450C6}"/>
</file>

<file path=customXml/itemProps3.xml><?xml version="1.0" encoding="utf-8"?>
<ds:datastoreItem xmlns:ds="http://schemas.openxmlformats.org/officeDocument/2006/customXml" ds:itemID="{534C9094-AA7F-49C1-846E-AFC8C70B06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957ACD-3400-4C5B-9226-55A19874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7333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Hocine Kebli</dc:creator>
  <cp:keywords/>
  <dc:description/>
  <cp:lastModifiedBy>Hocine Kebli</cp:lastModifiedBy>
  <cp:revision>8</cp:revision>
  <cp:lastPrinted>2016-10-06T13:57:00Z</cp:lastPrinted>
  <dcterms:created xsi:type="dcterms:W3CDTF">2016-10-06T13:54:00Z</dcterms:created>
  <dcterms:modified xsi:type="dcterms:W3CDTF">2016-10-24T10:00:00Z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