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580C3" w14:textId="77777777" w:rsidR="008649C4" w:rsidRDefault="00073B31" w:rsidP="0021291F">
      <w:pPr>
        <w:pStyle w:val="Heading1"/>
        <w:ind w:right="-28"/>
        <w:rPr>
          <w:sz w:val="26"/>
          <w:szCs w:val="26"/>
        </w:rPr>
      </w:pPr>
      <w:r w:rsidRPr="0055617B">
        <w:rPr>
          <w:sz w:val="26"/>
          <w:szCs w:val="26"/>
        </w:rPr>
        <w:t xml:space="preserve">Open call for tenders to assist EFRAG </w:t>
      </w:r>
      <w:r w:rsidR="00393EF6" w:rsidRPr="0055617B">
        <w:rPr>
          <w:sz w:val="26"/>
          <w:szCs w:val="26"/>
        </w:rPr>
        <w:t>for its c</w:t>
      </w:r>
      <w:r w:rsidRPr="0055617B">
        <w:rPr>
          <w:sz w:val="26"/>
          <w:szCs w:val="26"/>
        </w:rPr>
        <w:t>ost-</w:t>
      </w:r>
      <w:r w:rsidR="00C47E84" w:rsidRPr="0055617B">
        <w:rPr>
          <w:sz w:val="26"/>
          <w:szCs w:val="26"/>
        </w:rPr>
        <w:t>b</w:t>
      </w:r>
      <w:r w:rsidRPr="0055617B">
        <w:rPr>
          <w:sz w:val="26"/>
          <w:szCs w:val="26"/>
        </w:rPr>
        <w:t xml:space="preserve">enefit </w:t>
      </w:r>
      <w:r w:rsidR="00C47E84" w:rsidRPr="0055617B">
        <w:rPr>
          <w:sz w:val="26"/>
          <w:szCs w:val="26"/>
        </w:rPr>
        <w:t>a</w:t>
      </w:r>
      <w:r w:rsidRPr="0055617B">
        <w:rPr>
          <w:sz w:val="26"/>
          <w:szCs w:val="26"/>
        </w:rPr>
        <w:t xml:space="preserve">nalysis of the First Set of draft European Sustainability Reporting Standards </w:t>
      </w:r>
      <w:r>
        <w:br/>
      </w:r>
    </w:p>
    <w:p w14:paraId="1869D71F" w14:textId="70F52626" w:rsidR="00073B31" w:rsidRDefault="00592835" w:rsidP="0021291F">
      <w:pPr>
        <w:pStyle w:val="Heading1"/>
        <w:ind w:right="-28"/>
        <w:rPr>
          <w:sz w:val="26"/>
          <w:szCs w:val="26"/>
        </w:rPr>
      </w:pPr>
      <w:r>
        <w:rPr>
          <w:sz w:val="26"/>
          <w:szCs w:val="26"/>
        </w:rPr>
        <w:t>(</w:t>
      </w:r>
      <w:r w:rsidR="00F32C36">
        <w:rPr>
          <w:sz w:val="26"/>
          <w:szCs w:val="26"/>
        </w:rPr>
        <w:t>P</w:t>
      </w:r>
      <w:r>
        <w:rPr>
          <w:sz w:val="26"/>
          <w:szCs w:val="26"/>
        </w:rPr>
        <w:t xml:space="preserve">eriod to answer </w:t>
      </w:r>
      <w:r w:rsidR="00F32C36">
        <w:rPr>
          <w:sz w:val="26"/>
          <w:szCs w:val="26"/>
        </w:rPr>
        <w:t xml:space="preserve">extended </w:t>
      </w:r>
      <w:r>
        <w:rPr>
          <w:sz w:val="26"/>
          <w:szCs w:val="26"/>
        </w:rPr>
        <w:t xml:space="preserve">until </w:t>
      </w:r>
      <w:r w:rsidR="00852053">
        <w:rPr>
          <w:sz w:val="26"/>
          <w:szCs w:val="26"/>
        </w:rPr>
        <w:t>Friday 27 May</w:t>
      </w:r>
      <w:r>
        <w:rPr>
          <w:sz w:val="26"/>
          <w:szCs w:val="26"/>
        </w:rPr>
        <w:t xml:space="preserve"> </w:t>
      </w:r>
      <w:r w:rsidR="00FF7323">
        <w:rPr>
          <w:sz w:val="26"/>
          <w:szCs w:val="26"/>
        </w:rPr>
        <w:t xml:space="preserve">2022) </w:t>
      </w:r>
    </w:p>
    <w:p w14:paraId="19103598" w14:textId="77777777" w:rsidR="006B1AD0" w:rsidRPr="006B1AD0" w:rsidRDefault="006B1AD0" w:rsidP="006B1AD0">
      <w:pPr>
        <w:pStyle w:val="Heading2"/>
      </w:pPr>
    </w:p>
    <w:p w14:paraId="2F6E7550" w14:textId="77777777" w:rsidR="00073B31" w:rsidRDefault="00073B31" w:rsidP="00EE5E8F">
      <w:pPr>
        <w:pStyle w:val="Heading1"/>
        <w:spacing w:line="480" w:lineRule="auto"/>
      </w:pPr>
      <w:r>
        <w:t>A. Summary of contract requirements and tendering procedure</w:t>
      </w:r>
    </w:p>
    <w:p w14:paraId="3B97489E" w14:textId="77777777" w:rsidR="00073B31" w:rsidRDefault="00073B31" w:rsidP="00360259">
      <w:pPr>
        <w:pStyle w:val="Heading2"/>
        <w:spacing w:line="480" w:lineRule="auto"/>
      </w:pPr>
      <w:r>
        <w:t xml:space="preserve"> 1. Contracting entity </w:t>
      </w:r>
    </w:p>
    <w:p w14:paraId="13CABA8D" w14:textId="77777777" w:rsidR="00073B31" w:rsidRDefault="00073B31" w:rsidP="00073B31">
      <w:pPr>
        <w:pStyle w:val="Heading3"/>
      </w:pPr>
      <w:r>
        <w:t xml:space="preserve">1.1 Name and address </w:t>
      </w:r>
    </w:p>
    <w:p w14:paraId="636381BF" w14:textId="77777777" w:rsidR="00073B31" w:rsidRDefault="00073B31" w:rsidP="00073B31">
      <w:pPr>
        <w:pStyle w:val="Normalnumberedlevel1"/>
        <w:numPr>
          <w:ilvl w:val="0"/>
          <w:numId w:val="0"/>
        </w:numPr>
      </w:pPr>
      <w:r>
        <w:t xml:space="preserve">EFRAG 35 Square de </w:t>
      </w:r>
      <w:proofErr w:type="spellStart"/>
      <w:r>
        <w:t>Meeûs</w:t>
      </w:r>
      <w:proofErr w:type="spellEnd"/>
      <w:r>
        <w:t xml:space="preserve">, B-1000 Brussels Belgium </w:t>
      </w:r>
    </w:p>
    <w:p w14:paraId="7B756402" w14:textId="77777777" w:rsidR="00073B31" w:rsidRDefault="00073B31" w:rsidP="00460F08">
      <w:pPr>
        <w:pStyle w:val="Normalnumberedlevel1"/>
        <w:numPr>
          <w:ilvl w:val="0"/>
          <w:numId w:val="0"/>
        </w:numPr>
        <w:spacing w:line="360" w:lineRule="auto"/>
      </w:pPr>
      <w:r>
        <w:t xml:space="preserve">Email box: call.for.tender@EFRAG.ORG </w:t>
      </w:r>
    </w:p>
    <w:p w14:paraId="1F802E72" w14:textId="77777777" w:rsidR="00073B31" w:rsidRDefault="00073B31" w:rsidP="00073B31">
      <w:pPr>
        <w:pStyle w:val="Heading3"/>
        <w:rPr>
          <w:lang w:val="fr-BE"/>
        </w:rPr>
      </w:pPr>
      <w:r w:rsidRPr="00C36A63">
        <w:rPr>
          <w:lang w:val="fr-BE"/>
        </w:rPr>
        <w:t xml:space="preserve">Contact </w:t>
      </w:r>
      <w:proofErr w:type="spellStart"/>
      <w:r w:rsidRPr="00C36A63">
        <w:rPr>
          <w:lang w:val="fr-BE"/>
        </w:rPr>
        <w:t>persons</w:t>
      </w:r>
      <w:proofErr w:type="spellEnd"/>
      <w:r w:rsidRPr="00C36A63">
        <w:rPr>
          <w:lang w:val="fr-BE"/>
        </w:rPr>
        <w:t>:</w:t>
      </w:r>
      <w:r>
        <w:rPr>
          <w:lang w:val="fr-BE"/>
        </w:rPr>
        <w:t xml:space="preserve"> </w:t>
      </w:r>
    </w:p>
    <w:p w14:paraId="13829FC9" w14:textId="6F349015" w:rsidR="00073B31" w:rsidRPr="00D0401B" w:rsidRDefault="00073B31" w:rsidP="00220C2A">
      <w:pPr>
        <w:pStyle w:val="Normalnumberedlevel1"/>
        <w:numPr>
          <w:ilvl w:val="0"/>
          <w:numId w:val="25"/>
        </w:numPr>
        <w:tabs>
          <w:tab w:val="clear" w:pos="1134"/>
        </w:tabs>
        <w:spacing w:line="360" w:lineRule="auto"/>
        <w:ind w:left="567" w:hanging="567"/>
        <w:rPr>
          <w:lang w:val="en-US"/>
        </w:rPr>
      </w:pPr>
      <w:r w:rsidRPr="008C4FF2">
        <w:rPr>
          <w:lang w:val="en-US"/>
        </w:rPr>
        <w:t xml:space="preserve">Saskia Slomp, EFRAG CEO, Saskia.Slomp@EFRAG.ORG; </w:t>
      </w:r>
      <w:r w:rsidR="00A42192" w:rsidRPr="0064400E">
        <w:rPr>
          <w:lang w:val="en-US"/>
        </w:rPr>
        <w:t>T +32-(0)2 207.93.05| M +32-(0)475 293.669</w:t>
      </w:r>
      <w:r w:rsidR="00212824">
        <w:rPr>
          <w:lang w:val="en-US"/>
        </w:rPr>
        <w:t>.</w:t>
      </w:r>
    </w:p>
    <w:p w14:paraId="1538A9BB" w14:textId="77979B09" w:rsidR="00073B31" w:rsidRPr="0064400E" w:rsidRDefault="00073B31" w:rsidP="00220C2A">
      <w:pPr>
        <w:pStyle w:val="Normalnumberedlevel1"/>
        <w:numPr>
          <w:ilvl w:val="0"/>
          <w:numId w:val="25"/>
        </w:numPr>
        <w:tabs>
          <w:tab w:val="clear" w:pos="1134"/>
        </w:tabs>
        <w:spacing w:line="360" w:lineRule="auto"/>
        <w:ind w:left="567" w:hanging="567"/>
        <w:rPr>
          <w:lang w:val="en-US"/>
        </w:rPr>
      </w:pPr>
      <w:r w:rsidRPr="0064400E">
        <w:rPr>
          <w:lang w:val="en-US"/>
        </w:rPr>
        <w:t>Patrick de Cambourg, Cha</w:t>
      </w:r>
      <w:r w:rsidR="007638FD">
        <w:rPr>
          <w:lang w:val="en-US"/>
        </w:rPr>
        <w:t>i</w:t>
      </w:r>
      <w:r w:rsidRPr="0064400E">
        <w:rPr>
          <w:lang w:val="en-US"/>
        </w:rPr>
        <w:t>r of the PTF-</w:t>
      </w:r>
      <w:r>
        <w:rPr>
          <w:lang w:val="en-US"/>
        </w:rPr>
        <w:t xml:space="preserve">ESRS: </w:t>
      </w:r>
      <w:r w:rsidRPr="0064400E">
        <w:rPr>
          <w:lang w:val="en-US"/>
        </w:rPr>
        <w:t>Patrick.decambourg@efrag.org</w:t>
      </w:r>
      <w:r>
        <w:rPr>
          <w:lang w:val="en-US"/>
        </w:rPr>
        <w:t>.</w:t>
      </w:r>
    </w:p>
    <w:p w14:paraId="1B3CF5D5" w14:textId="77777777" w:rsidR="00073B31" w:rsidRPr="00EC3B45" w:rsidRDefault="00073B31" w:rsidP="00073B31">
      <w:pPr>
        <w:pStyle w:val="Heading3"/>
      </w:pPr>
      <w:r w:rsidRPr="00EC3B45">
        <w:t>1.2 Internet address</w:t>
      </w:r>
    </w:p>
    <w:p w14:paraId="0CAF9A04" w14:textId="23396991" w:rsidR="00073B31" w:rsidRDefault="00073B31" w:rsidP="00DE3AFE">
      <w:pPr>
        <w:pStyle w:val="Normalnumberedlevel1"/>
        <w:numPr>
          <w:ilvl w:val="0"/>
          <w:numId w:val="0"/>
        </w:numPr>
        <w:spacing w:line="360" w:lineRule="auto"/>
        <w:ind w:left="567" w:hanging="567"/>
      </w:pPr>
      <w:r>
        <w:t xml:space="preserve"> </w:t>
      </w:r>
      <w:hyperlink r:id="rId11" w:history="1">
        <w:r w:rsidR="00AA5F31" w:rsidRPr="00AA37C9">
          <w:rPr>
            <w:rStyle w:val="Hyperlink"/>
          </w:rPr>
          <w:t>www.efrag.org</w:t>
        </w:r>
      </w:hyperlink>
    </w:p>
    <w:p w14:paraId="66AE7B59" w14:textId="37CC7471" w:rsidR="00073B31" w:rsidRDefault="00073B31" w:rsidP="00073B31">
      <w:pPr>
        <w:pStyle w:val="Heading3"/>
      </w:pPr>
      <w:r>
        <w:t>1.3 Date of publication of this notice</w:t>
      </w:r>
    </w:p>
    <w:p w14:paraId="2A53AFD3" w14:textId="667BEDC4" w:rsidR="00D945BF" w:rsidRDefault="00D51CDD" w:rsidP="001E679A">
      <w:pPr>
        <w:pStyle w:val="Normalnumberedlevel1"/>
        <w:numPr>
          <w:ilvl w:val="0"/>
          <w:numId w:val="0"/>
        </w:numPr>
        <w:spacing w:line="360" w:lineRule="auto"/>
      </w:pPr>
      <w:r>
        <w:t xml:space="preserve">The initial call for tenders was issued on </w:t>
      </w:r>
      <w:r w:rsidR="002746B6">
        <w:t>31</w:t>
      </w:r>
      <w:r w:rsidR="00073B31">
        <w:t xml:space="preserve"> </w:t>
      </w:r>
      <w:r w:rsidR="00731160">
        <w:t>March</w:t>
      </w:r>
      <w:r w:rsidR="00073B31">
        <w:t xml:space="preserve"> 2022</w:t>
      </w:r>
      <w:r>
        <w:t xml:space="preserve"> with a deadline </w:t>
      </w:r>
      <w:r w:rsidR="00C17D9A">
        <w:t>on 28 April</w:t>
      </w:r>
      <w:r w:rsidR="0031545A">
        <w:t xml:space="preserve"> and was based on the 21 Working Papers prepared by the EFRAG Project Task Force on European Sustainabil</w:t>
      </w:r>
      <w:r w:rsidR="00CF302A">
        <w:t xml:space="preserve">ity </w:t>
      </w:r>
      <w:r w:rsidR="0031545A">
        <w:t>Reporting Standards (PTF-ESRS)</w:t>
      </w:r>
      <w:r w:rsidR="004E47EF">
        <w:t>.</w:t>
      </w:r>
    </w:p>
    <w:p w14:paraId="0A54514E" w14:textId="5DDD2ACC" w:rsidR="004E47EF" w:rsidRPr="004E47EF" w:rsidRDefault="004E47EF" w:rsidP="00F203EA">
      <w:pPr>
        <w:pStyle w:val="Normalnumberedlevel1"/>
        <w:numPr>
          <w:ilvl w:val="0"/>
          <w:numId w:val="0"/>
        </w:numPr>
        <w:spacing w:line="360" w:lineRule="auto"/>
        <w:rPr>
          <w:b/>
          <w:bCs/>
        </w:rPr>
      </w:pPr>
      <w:r w:rsidRPr="004E47EF">
        <w:t>Following the launch of the public publication on the</w:t>
      </w:r>
      <w:r>
        <w:rPr>
          <w:rFonts w:ascii="Segoe UI" w:hAnsi="Segoe UI" w:cs="Segoe UI"/>
          <w:color w:val="333333"/>
          <w:sz w:val="20"/>
          <w:szCs w:val="20"/>
          <w:lang w:val="en-US"/>
        </w:rPr>
        <w:t> </w:t>
      </w:r>
      <w:hyperlink r:id="rId12" w:history="1">
        <w:r>
          <w:rPr>
            <w:rStyle w:val="Hyperlink"/>
            <w:rFonts w:ascii="Segoe UI" w:hAnsi="Segoe UI" w:cs="Segoe UI"/>
            <w:color w:val="03787C"/>
            <w:sz w:val="20"/>
            <w:szCs w:val="20"/>
            <w:lang w:val="en-US"/>
          </w:rPr>
          <w:t>exposure-drafts of the  first set of </w:t>
        </w:r>
        <w:r>
          <w:rPr>
            <w:rStyle w:val="Hyperlink"/>
            <w:rFonts w:ascii="Segoe UI" w:hAnsi="Segoe UI" w:cs="Segoe UI"/>
            <w:color w:val="03787C"/>
            <w:sz w:val="20"/>
            <w:szCs w:val="20"/>
          </w:rPr>
          <w:t>n </w:t>
        </w:r>
        <w:r>
          <w:rPr>
            <w:rStyle w:val="Hyperlink"/>
            <w:rFonts w:ascii="Segoe UI" w:hAnsi="Segoe UI" w:cs="Segoe UI"/>
            <w:color w:val="03787C"/>
            <w:sz w:val="20"/>
            <w:szCs w:val="20"/>
            <w:lang w:val="en-US"/>
          </w:rPr>
          <w:t>the first set of  draft European Sustainability Reporting Standards</w:t>
        </w:r>
      </w:hyperlink>
      <w:r>
        <w:rPr>
          <w:rFonts w:ascii="Segoe UI" w:hAnsi="Segoe UI" w:cs="Segoe UI"/>
          <w:color w:val="333333"/>
          <w:sz w:val="20"/>
          <w:szCs w:val="20"/>
          <w:lang w:val="en-US"/>
        </w:rPr>
        <w:t xml:space="preserve"> </w:t>
      </w:r>
      <w:r w:rsidRPr="004E47EF">
        <w:t>(ESRS EDs),  EFRAG is extending the period to respond  to its call for tenders for the cost-benefit analysis of draft European Sustainability Reporting Standard to allow more time for tenderers to consider the published documents. .</w:t>
      </w:r>
    </w:p>
    <w:p w14:paraId="7E1784F8" w14:textId="4F7C5C8D" w:rsidR="00CF302A" w:rsidRDefault="00FF78BA" w:rsidP="00F203EA">
      <w:pPr>
        <w:pStyle w:val="Normalnumberedlevel1"/>
        <w:numPr>
          <w:ilvl w:val="0"/>
          <w:numId w:val="0"/>
        </w:numPr>
        <w:spacing w:line="360" w:lineRule="auto"/>
      </w:pPr>
      <w:r>
        <w:t>The timeline to respond to the call for tenders (see next paragraph) and the timelines for the deliverables under the contract are extended accordingly.</w:t>
      </w:r>
    </w:p>
    <w:p w14:paraId="10E54EB6" w14:textId="68B41E10" w:rsidR="00073B31" w:rsidRDefault="005A70A9" w:rsidP="00073B31">
      <w:pPr>
        <w:pStyle w:val="Heading3"/>
      </w:pPr>
      <w:r>
        <w:lastRenderedPageBreak/>
        <w:t>1.</w:t>
      </w:r>
      <w:r w:rsidR="00DE3AFE">
        <w:t>4</w:t>
      </w:r>
      <w:r>
        <w:t xml:space="preserve"> Time limit to </w:t>
      </w:r>
      <w:r w:rsidR="00A229A4">
        <w:t>answer to the call for tender</w:t>
      </w:r>
    </w:p>
    <w:p w14:paraId="79964476" w14:textId="08F0F226" w:rsidR="005A70A9" w:rsidRDefault="00CC402A" w:rsidP="00063A7B">
      <w:pPr>
        <w:pStyle w:val="Normalnumberedlevel1"/>
        <w:numPr>
          <w:ilvl w:val="0"/>
          <w:numId w:val="0"/>
        </w:numPr>
        <w:spacing w:line="360" w:lineRule="auto"/>
      </w:pPr>
      <w:r>
        <w:t xml:space="preserve">The time limit to </w:t>
      </w:r>
      <w:r w:rsidR="00044786">
        <w:t>respond</w:t>
      </w:r>
      <w:r>
        <w:t xml:space="preserve"> to the call for tenders is extended until </w:t>
      </w:r>
      <w:r w:rsidR="008C55F5">
        <w:rPr>
          <w:u w:val="single"/>
        </w:rPr>
        <w:t xml:space="preserve">Friday 27 </w:t>
      </w:r>
      <w:r w:rsidR="00711B1F">
        <w:rPr>
          <w:u w:val="single"/>
        </w:rPr>
        <w:t>May</w:t>
      </w:r>
      <w:r w:rsidR="00C17D9A">
        <w:rPr>
          <w:u w:val="single"/>
        </w:rPr>
        <w:t xml:space="preserve"> </w:t>
      </w:r>
      <w:r w:rsidR="005A70A9" w:rsidRPr="008250AA">
        <w:rPr>
          <w:u w:val="single"/>
        </w:rPr>
        <w:t xml:space="preserve"> 2022</w:t>
      </w:r>
      <w:r>
        <w:rPr>
          <w:u w:val="single"/>
        </w:rPr>
        <w:t xml:space="preserve">. </w:t>
      </w:r>
      <w:r>
        <w:t xml:space="preserve">Tenders must be </w:t>
      </w:r>
      <w:r w:rsidRPr="00BB79CB">
        <w:t xml:space="preserve">sent </w:t>
      </w:r>
      <w:r w:rsidR="00BB79CB" w:rsidRPr="00F203EA">
        <w:t xml:space="preserve">by </w:t>
      </w:r>
      <w:r w:rsidR="005A70A9" w:rsidRPr="00BB79CB">
        <w:t>email</w:t>
      </w:r>
      <w:r w:rsidR="00BB79CB">
        <w:t xml:space="preserve"> to: </w:t>
      </w:r>
      <w:r w:rsidR="005A70A9">
        <w:t>call.for.tender@EFRAG.ORG. Tenderers are advised to keep proof of the sending time.</w:t>
      </w:r>
    </w:p>
    <w:p w14:paraId="4809640C" w14:textId="3C7B74EF" w:rsidR="00073B31" w:rsidRDefault="00073B31" w:rsidP="00073B31">
      <w:pPr>
        <w:pStyle w:val="Heading3"/>
      </w:pPr>
      <w:r>
        <w:t>1.</w:t>
      </w:r>
      <w:r w:rsidR="008934BB">
        <w:t>5</w:t>
      </w:r>
      <w:r>
        <w:t xml:space="preserve"> Communication </w:t>
      </w:r>
    </w:p>
    <w:p w14:paraId="2B500896" w14:textId="45618877" w:rsidR="00073B31" w:rsidRDefault="00073B31" w:rsidP="008934BB">
      <w:pPr>
        <w:pStyle w:val="Normalnumberedlevel1"/>
        <w:numPr>
          <w:ilvl w:val="0"/>
          <w:numId w:val="0"/>
        </w:numPr>
        <w:spacing w:line="360" w:lineRule="auto"/>
      </w:pPr>
      <w:r>
        <w:t xml:space="preserve">Additional information can be obtained from the above-mentioned address. </w:t>
      </w:r>
    </w:p>
    <w:p w14:paraId="433410ED" w14:textId="5F7D45A4" w:rsidR="00073B31" w:rsidRDefault="00073B31" w:rsidP="00073B31">
      <w:pPr>
        <w:pStyle w:val="Normalnumberedlevel1"/>
        <w:numPr>
          <w:ilvl w:val="0"/>
          <w:numId w:val="0"/>
        </w:numPr>
        <w:ind w:left="567" w:hanging="567"/>
      </w:pPr>
      <w:r>
        <w:t>1.</w:t>
      </w:r>
      <w:r w:rsidR="008934BB">
        <w:t>6</w:t>
      </w:r>
      <w:r>
        <w:t xml:space="preserve"> </w:t>
      </w:r>
      <w:r w:rsidRPr="00CD168B">
        <w:rPr>
          <w:i/>
        </w:rPr>
        <w:t>EFRAG's mission statement</w:t>
      </w:r>
      <w:r>
        <w:t xml:space="preserve"> </w:t>
      </w:r>
    </w:p>
    <w:p w14:paraId="3F7A1D87" w14:textId="77777777" w:rsidR="00073B31" w:rsidRDefault="00073B31" w:rsidP="00073B31">
      <w:pPr>
        <w:pStyle w:val="Normalnumberedlevel1"/>
        <w:numPr>
          <w:ilvl w:val="0"/>
          <w:numId w:val="0"/>
        </w:numPr>
      </w:pPr>
      <w:r>
        <w:t xml:space="preserve">EFRAG’s mission is to serve the European public interest in both financial reporting and sustainability reporting by developing and promoting European views in the field of corporate reporting and by developing draft EU Sustainability Reporting Standards. </w:t>
      </w:r>
    </w:p>
    <w:p w14:paraId="4ACB9E2E" w14:textId="77777777" w:rsidR="00073B31" w:rsidRDefault="00073B31" w:rsidP="00236D35">
      <w:pPr>
        <w:pStyle w:val="Normalnumberedlevel1"/>
        <w:numPr>
          <w:ilvl w:val="0"/>
          <w:numId w:val="0"/>
        </w:numPr>
      </w:pPr>
      <w:r w:rsidRPr="000B7F02">
        <w:rPr>
          <w:i/>
          <w:iCs/>
        </w:rPr>
        <w:t>In its financial reporting activities</w:t>
      </w:r>
      <w:r>
        <w:t xml:space="preserve">, EFRAG ensures that the European views are properly considered in the IASB’s standard-setting process and in related international debates. EFRAG ultimately provides advice to the European Commission on whether newly issued or revised IFRS Standards meet the criteria of the IAS Regulation for endorsement for use in the EU, including whether endorsement would be conducive to the European public good. </w:t>
      </w:r>
    </w:p>
    <w:p w14:paraId="00803843" w14:textId="77777777" w:rsidR="00073B31" w:rsidRDefault="00073B31" w:rsidP="00236D35">
      <w:pPr>
        <w:pStyle w:val="Normalnumberedlevel1"/>
        <w:numPr>
          <w:ilvl w:val="0"/>
          <w:numId w:val="0"/>
        </w:numPr>
      </w:pPr>
      <w:r w:rsidRPr="000B7F02">
        <w:rPr>
          <w:i/>
          <w:iCs/>
        </w:rPr>
        <w:t>In its sustainability reporting activities</w:t>
      </w:r>
      <w:r>
        <w:t xml:space="preserve">, EFRAG provides technical advice to the European Commission in the form of draft EU Sustainability Reporting Standards accompanied by bases of conclusions and cost benefit analysis including impact analysis. </w:t>
      </w:r>
    </w:p>
    <w:p w14:paraId="51FB04E2" w14:textId="77777777" w:rsidR="00073B31" w:rsidRPr="006C1DC5" w:rsidRDefault="00073B31" w:rsidP="00073B31">
      <w:pPr>
        <w:pStyle w:val="NormalWeb"/>
        <w:shd w:val="clear" w:color="auto" w:fill="FFFFFF"/>
        <w:spacing w:before="0" w:beforeAutospacing="0" w:after="150" w:afterAutospacing="0"/>
        <w:jc w:val="both"/>
        <w:rPr>
          <w:rFonts w:ascii="Arial" w:hAnsi="Arial" w:cs="Arial"/>
          <w:sz w:val="22"/>
          <w:szCs w:val="22"/>
          <w:lang w:val="en-GB"/>
        </w:rPr>
      </w:pPr>
      <w:r w:rsidRPr="006C1DC5">
        <w:rPr>
          <w:rFonts w:ascii="Arial" w:hAnsi="Arial" w:cs="Arial"/>
          <w:sz w:val="22"/>
          <w:szCs w:val="22"/>
          <w:lang w:val="en-GB"/>
        </w:rPr>
        <w:t xml:space="preserve">EFRAG seeks input from all stakeholders, and obtains evidence about specific European circumstances, throughout the standard-setting process. Its legitimacy is built on transparency, governance, due process (which may include field tests, impact analyses and outreaches), public accountability and thought leadership. This enables EFRAG to speak convincingly, clearly and consistently, and be recognised as the European voice in corporate reporting. </w:t>
      </w:r>
    </w:p>
    <w:p w14:paraId="25F721D4" w14:textId="77777777" w:rsidR="00073B31" w:rsidRPr="006C1DC5" w:rsidRDefault="00073B31" w:rsidP="00073B31">
      <w:pPr>
        <w:pStyle w:val="NormalWeb"/>
        <w:shd w:val="clear" w:color="auto" w:fill="FFFFFF"/>
        <w:spacing w:before="0" w:beforeAutospacing="0" w:after="150" w:afterAutospacing="0"/>
        <w:jc w:val="both"/>
        <w:rPr>
          <w:rFonts w:ascii="Arial" w:hAnsi="Arial" w:cs="Arial"/>
          <w:sz w:val="22"/>
          <w:szCs w:val="22"/>
          <w:lang w:val="en-GB"/>
        </w:rPr>
      </w:pPr>
      <w:r w:rsidRPr="006C1DC5">
        <w:rPr>
          <w:rFonts w:ascii="Arial" w:hAnsi="Arial" w:cs="Arial"/>
          <w:sz w:val="22"/>
          <w:szCs w:val="22"/>
          <w:lang w:val="en-GB"/>
        </w:rPr>
        <w:t>EFRAG is operating in a fast-evolving environment. It is attentive to the need to adapt its activities to meet new opportunities and challenges in corporate reporting. </w:t>
      </w:r>
    </w:p>
    <w:p w14:paraId="14D98B26" w14:textId="77777777" w:rsidR="00073B31" w:rsidRDefault="00073B31" w:rsidP="00B67D0D">
      <w:pPr>
        <w:pStyle w:val="Normalnumberedlevel1"/>
        <w:numPr>
          <w:ilvl w:val="0"/>
          <w:numId w:val="0"/>
        </w:numPr>
        <w:spacing w:line="480" w:lineRule="auto"/>
      </w:pPr>
      <w:r>
        <w:t>The present call for tenders concerns the sustainability reporting standard -setting activities.</w:t>
      </w:r>
    </w:p>
    <w:p w14:paraId="78BBEF11" w14:textId="1C73BD87" w:rsidR="00073B31" w:rsidRDefault="00073B31" w:rsidP="00B67D0D">
      <w:pPr>
        <w:pStyle w:val="Heading2"/>
        <w:spacing w:line="360" w:lineRule="auto"/>
      </w:pPr>
      <w:r>
        <w:t>2. Description of the contract</w:t>
      </w:r>
    </w:p>
    <w:p w14:paraId="5CCF5D34" w14:textId="77777777" w:rsidR="00073B31" w:rsidRDefault="00073B31" w:rsidP="00E428CD">
      <w:pPr>
        <w:pStyle w:val="Heading3"/>
        <w:spacing w:before="240"/>
      </w:pPr>
      <w:r>
        <w:t xml:space="preserve"> 2.1 Background: Proposal for a CSRD </w:t>
      </w:r>
    </w:p>
    <w:p w14:paraId="1A3781D0" w14:textId="77777777" w:rsidR="00073B31" w:rsidRPr="00427BC7" w:rsidRDefault="00073B31" w:rsidP="00073B31">
      <w:pPr>
        <w:pStyle w:val="Normalnumberedlevel1"/>
        <w:numPr>
          <w:ilvl w:val="0"/>
          <w:numId w:val="0"/>
        </w:numPr>
      </w:pPr>
      <w:r w:rsidRPr="00427BC7">
        <w:t xml:space="preserve">The European Commission adopted a legislative proposal for a Corporate Sustainability Reporting Directive (CSRD) which would require companies within its scope to report in compliance with European Sustainability Reporting Standards (ESRS) adopted by the European Commission as delegated acts. </w:t>
      </w:r>
    </w:p>
    <w:p w14:paraId="5E7BCDF2" w14:textId="3B15B568" w:rsidR="00073B31" w:rsidRPr="00427BC7" w:rsidRDefault="00073B31" w:rsidP="00073B31">
      <w:pPr>
        <w:pStyle w:val="Normalnumberedlevel1"/>
        <w:numPr>
          <w:ilvl w:val="0"/>
          <w:numId w:val="0"/>
        </w:numPr>
      </w:pPr>
      <w:r w:rsidRPr="00427BC7">
        <w:t>Under the p</w:t>
      </w:r>
      <w:r>
        <w:t xml:space="preserve">roposals for a </w:t>
      </w:r>
      <w:r w:rsidRPr="00427BC7">
        <w:t xml:space="preserve">CSRD, EFRAG would be the technical advisor to the European Commission developing draft </w:t>
      </w:r>
      <w:r w:rsidR="007F7B92">
        <w:t>ESRS</w:t>
      </w:r>
      <w:r w:rsidRPr="00427BC7">
        <w:t xml:space="preserve"> accompanie</w:t>
      </w:r>
      <w:r w:rsidR="007F7B92">
        <w:t>d</w:t>
      </w:r>
      <w:r w:rsidRPr="00427BC7">
        <w:t xml:space="preserve"> with their basis for conclusion</w:t>
      </w:r>
      <w:r w:rsidR="00F06C4E">
        <w:t>, c</w:t>
      </w:r>
      <w:r w:rsidRPr="00427BC7">
        <w:t xml:space="preserve">ost-benefit </w:t>
      </w:r>
      <w:r w:rsidR="00F06C4E">
        <w:t>a</w:t>
      </w:r>
      <w:r w:rsidRPr="00427BC7">
        <w:t>nalysis and guidance for Digital Reporting.</w:t>
      </w:r>
    </w:p>
    <w:p w14:paraId="4DA038EB" w14:textId="438C34B0" w:rsidR="00716DFB" w:rsidRDefault="00073B31" w:rsidP="00073B31">
      <w:pPr>
        <w:pStyle w:val="Normalnumberedlevel1"/>
        <w:numPr>
          <w:ilvl w:val="0"/>
          <w:numId w:val="0"/>
        </w:numPr>
      </w:pPr>
      <w:r w:rsidRPr="00427BC7">
        <w:t xml:space="preserve">Article 19b of the proposals for a CSRD require in particular that the Commission to adopt a first set of </w:t>
      </w:r>
      <w:r>
        <w:t>European Sustainability Reporting S</w:t>
      </w:r>
      <w:r w:rsidRPr="00427BC7">
        <w:t>tandards (hereafter ‘the First Set of ESRS</w:t>
      </w:r>
      <w:r>
        <w:t>’</w:t>
      </w:r>
      <w:r w:rsidRPr="00427BC7">
        <w:t xml:space="preserve">). </w:t>
      </w:r>
      <w:r w:rsidR="00955EF9">
        <w:t>This set of standards should specify information that companies should report about all sustainability matters and all reporting areas listed in Article 19</w:t>
      </w:r>
      <w:bookmarkStart w:id="0" w:name="_Int_0fZL4Kza"/>
      <w:r w:rsidR="00955EF9">
        <w:t>a(</w:t>
      </w:r>
      <w:bookmarkEnd w:id="0"/>
      <w:r w:rsidR="00955EF9">
        <w:t>2) of the proposals for a CSRD.</w:t>
      </w:r>
    </w:p>
    <w:p w14:paraId="665F7C07" w14:textId="281EE6EA" w:rsidR="008E087B" w:rsidRDefault="00073B31" w:rsidP="00073B31">
      <w:pPr>
        <w:pStyle w:val="Normalnumberedlevel1"/>
        <w:numPr>
          <w:ilvl w:val="0"/>
          <w:numId w:val="0"/>
        </w:numPr>
      </w:pPr>
      <w:r>
        <w:t>However,</w:t>
      </w:r>
      <w:r w:rsidR="007B56F9">
        <w:t xml:space="preserve"> </w:t>
      </w:r>
      <w:r w:rsidR="00193B74">
        <w:t xml:space="preserve">EFRAG is informed </w:t>
      </w:r>
      <w:r w:rsidR="00C05A5A">
        <w:t xml:space="preserve">that </w:t>
      </w:r>
      <w:r>
        <w:t>the co-legislators contemplate postponing the implementation deadline for the companies which may</w:t>
      </w:r>
      <w:r w:rsidR="00C05A5A">
        <w:t xml:space="preserve"> also </w:t>
      </w:r>
      <w:r>
        <w:t>impact the standard setting deadline.</w:t>
      </w:r>
      <w:r w:rsidR="008E087B">
        <w:t xml:space="preserve"> </w:t>
      </w:r>
      <w:r w:rsidR="003F1ED7" w:rsidRPr="00955EF9">
        <w:t xml:space="preserve">The first reporting by undertakings using the standards is expected in 2024 with </w:t>
      </w:r>
      <w:r w:rsidR="003F1ED7" w:rsidRPr="00955EF9">
        <w:lastRenderedPageBreak/>
        <w:t>reference to reporting year 2023 which imply that the ESRS are adopted (by Delegated Act) no later than June 2023.</w:t>
      </w:r>
      <w:r w:rsidR="00955EF9">
        <w:t xml:space="preserve"> </w:t>
      </w:r>
      <w:r w:rsidR="008E087B">
        <w:t>EFRAG will keep contractors informed about any change in the timeline.</w:t>
      </w:r>
    </w:p>
    <w:p w14:paraId="50016E98" w14:textId="77777777" w:rsidR="00073B31" w:rsidRPr="009802DB" w:rsidRDefault="00073B31" w:rsidP="005D7DB3">
      <w:pPr>
        <w:pStyle w:val="Normalnumberedlevel1"/>
        <w:numPr>
          <w:ilvl w:val="0"/>
          <w:numId w:val="0"/>
        </w:numPr>
      </w:pPr>
      <w:r>
        <w:t>As per the CSRD proposal of April 2021, EFRAG would be tasked by providing the European Commission the draft ESRS, accompanied by cost-benefit analyses that include analyses of the impacts of the technical advice on sustainability matters.</w:t>
      </w:r>
    </w:p>
    <w:p w14:paraId="61FC9841" w14:textId="77777777" w:rsidR="00073B31" w:rsidRDefault="00073B31" w:rsidP="00E428CD">
      <w:pPr>
        <w:pStyle w:val="Heading3"/>
        <w:spacing w:before="240"/>
      </w:pPr>
      <w:r>
        <w:t>2.2 Objective and content of the contract</w:t>
      </w:r>
    </w:p>
    <w:p w14:paraId="3269EA0E" w14:textId="12B390DB" w:rsidR="00073B31" w:rsidRDefault="00073B31" w:rsidP="00073B31">
      <w:pPr>
        <w:pStyle w:val="Normalnumberedlevel1"/>
        <w:numPr>
          <w:ilvl w:val="0"/>
          <w:numId w:val="0"/>
        </w:numPr>
      </w:pPr>
      <w:r>
        <w:t xml:space="preserve">The objective of the contract is to assist EFRAG in the preparation of the </w:t>
      </w:r>
      <w:r w:rsidR="00ED7FD9" w:rsidRPr="00C70BC2">
        <w:t>c</w:t>
      </w:r>
      <w:r w:rsidRPr="00C70BC2">
        <w:t xml:space="preserve">ost-benefit </w:t>
      </w:r>
      <w:r w:rsidR="00ED7FD9" w:rsidRPr="00C70BC2">
        <w:t>a</w:t>
      </w:r>
      <w:r w:rsidRPr="00C70BC2">
        <w:t>nalysis,</w:t>
      </w:r>
      <w:r>
        <w:t xml:space="preserve"> in particular collecting data and evidence and performing preliminary analysis that can be used by EFRAG in preparation of its ex-ante </w:t>
      </w:r>
      <w:r w:rsidR="00ED7FD9">
        <w:t>c</w:t>
      </w:r>
      <w:r w:rsidRPr="00106754">
        <w:t xml:space="preserve">ost-benefit </w:t>
      </w:r>
      <w:r w:rsidR="00ED7FD9">
        <w:t>a</w:t>
      </w:r>
      <w:r w:rsidRPr="00106754">
        <w:t xml:space="preserve">nalysis </w:t>
      </w:r>
      <w:r>
        <w:t xml:space="preserve">of the First Set of draft ESRS described in Section B3. </w:t>
      </w:r>
    </w:p>
    <w:p w14:paraId="2444D8E7" w14:textId="2A9ABE4A" w:rsidR="00073B31" w:rsidRDefault="00073B31" w:rsidP="00073B31">
      <w:pPr>
        <w:pStyle w:val="Normalnumberedlevel1"/>
        <w:numPr>
          <w:ilvl w:val="0"/>
          <w:numId w:val="0"/>
        </w:numPr>
      </w:pPr>
      <w:r w:rsidRPr="009E3249">
        <w:t xml:space="preserve">The purpose of </w:t>
      </w:r>
      <w:r w:rsidR="00ED7FD9">
        <w:t>c</w:t>
      </w:r>
      <w:r w:rsidRPr="009E3249">
        <w:t>ost-</w:t>
      </w:r>
      <w:r>
        <w:t>b</w:t>
      </w:r>
      <w:r w:rsidRPr="009E3249">
        <w:t xml:space="preserve">enefit </w:t>
      </w:r>
      <w:r w:rsidR="00ED7FD9">
        <w:t>a</w:t>
      </w:r>
      <w:r w:rsidRPr="009E3249">
        <w:t>nalys</w:t>
      </w:r>
      <w:r>
        <w:t>i</w:t>
      </w:r>
      <w:r w:rsidRPr="009E3249">
        <w:t xml:space="preserve">s is to understand the impacts of proposed ESRS and amendments from various stakeholders’ points of view on a systematic basis to enable informed judgements about how to balance the needs of </w:t>
      </w:r>
      <w:r>
        <w:t xml:space="preserve">different and possibly </w:t>
      </w:r>
      <w:r w:rsidRPr="009E3249">
        <w:t>competing interests, including costs and benefits</w:t>
      </w:r>
      <w:r w:rsidR="003C3DDC">
        <w:t xml:space="preserve">, </w:t>
      </w:r>
      <w:r w:rsidR="003C3DDC" w:rsidRPr="00694216">
        <w:t>including</w:t>
      </w:r>
      <w:r w:rsidRPr="009E3249">
        <w:t xml:space="preserve"> wider impacts on sustainability matters.</w:t>
      </w:r>
    </w:p>
    <w:p w14:paraId="0041EA24" w14:textId="2EDC15C7" w:rsidR="00073B31" w:rsidRDefault="00073B31" w:rsidP="00073B31">
      <w:pPr>
        <w:pStyle w:val="Normalnumberedlevel1"/>
        <w:numPr>
          <w:ilvl w:val="0"/>
          <w:numId w:val="0"/>
        </w:numPr>
      </w:pPr>
      <w:r>
        <w:t>Contractors are asked to assess the costs and benefits for a broad set of stakeholders including reporting entities, investors (and other financial market participants including rating agencies and data providers) and lenders, civil society organisations and society at large.</w:t>
      </w:r>
      <w:r w:rsidR="007B3D06">
        <w:t xml:space="preserve"> </w:t>
      </w:r>
      <w:r w:rsidR="00FC4404">
        <w:t>Benefits and c</w:t>
      </w:r>
      <w:r w:rsidR="007B3D06">
        <w:t xml:space="preserve">osts can be direct </w:t>
      </w:r>
      <w:r w:rsidR="006B16EF">
        <w:t>or indirect</w:t>
      </w:r>
      <w:r w:rsidR="00FC4404">
        <w:t xml:space="preserve"> (e.g., </w:t>
      </w:r>
      <w:r w:rsidR="0062534B">
        <w:t xml:space="preserve">trickle down effects on SMEs as </w:t>
      </w:r>
      <w:r w:rsidR="00451E31">
        <w:t>being</w:t>
      </w:r>
      <w:r w:rsidR="0062534B">
        <w:t xml:space="preserve"> part of the value chain of larger groups).</w:t>
      </w:r>
    </w:p>
    <w:p w14:paraId="7BC020D8" w14:textId="61C719E0" w:rsidR="00073B31" w:rsidRDefault="00073B31" w:rsidP="00073B31">
      <w:pPr>
        <w:pStyle w:val="Normalnumberedlevel1"/>
        <w:numPr>
          <w:ilvl w:val="0"/>
          <w:numId w:val="0"/>
        </w:numPr>
      </w:pPr>
      <w:r>
        <w:t xml:space="preserve">Contractors are asked to assess the costs and benefits of applying the First Set of </w:t>
      </w:r>
      <w:r w:rsidR="00124959">
        <w:t xml:space="preserve">draft </w:t>
      </w:r>
      <w:r>
        <w:t>ESRS taken as a whole and not ESRS by ESRS.</w:t>
      </w:r>
      <w:r w:rsidR="006B16EF">
        <w:t xml:space="preserve"> T</w:t>
      </w:r>
      <w:r w:rsidR="00E32DA7">
        <w:t xml:space="preserve">his does not </w:t>
      </w:r>
      <w:r w:rsidR="00124959">
        <w:t>preclude</w:t>
      </w:r>
      <w:r w:rsidR="00E32DA7">
        <w:t xml:space="preserve"> contractors from applying a bottom-up approach to assess costs for </w:t>
      </w:r>
      <w:r w:rsidR="004933FC">
        <w:t>individual</w:t>
      </w:r>
      <w:r w:rsidR="007903A2">
        <w:t xml:space="preserve"> draft ESRS</w:t>
      </w:r>
      <w:r w:rsidR="00124959">
        <w:t>s</w:t>
      </w:r>
      <w:r w:rsidR="007903A2">
        <w:t xml:space="preserve"> and then</w:t>
      </w:r>
      <w:r w:rsidR="004933FC">
        <w:t xml:space="preserve"> determine </w:t>
      </w:r>
      <w:r w:rsidR="007903A2">
        <w:t>the aggregated amounts.</w:t>
      </w:r>
      <w:r w:rsidR="008F3D07">
        <w:t xml:space="preserve"> In such case, input on the most </w:t>
      </w:r>
      <w:r w:rsidR="00370BA1">
        <w:t xml:space="preserve">difficult and </w:t>
      </w:r>
      <w:r w:rsidR="008F3D07">
        <w:t>‘cos</w:t>
      </w:r>
      <w:r w:rsidR="00370BA1">
        <w:t>tl</w:t>
      </w:r>
      <w:r w:rsidR="008F3D07">
        <w:t>y</w:t>
      </w:r>
      <w:r w:rsidR="00370BA1">
        <w:t xml:space="preserve"> to apply</w:t>
      </w:r>
      <w:r w:rsidR="008F3D07">
        <w:t xml:space="preserve">’ </w:t>
      </w:r>
      <w:r w:rsidR="00D22FB4">
        <w:t xml:space="preserve">draft </w:t>
      </w:r>
      <w:r w:rsidR="008F3D07">
        <w:t>E</w:t>
      </w:r>
      <w:r w:rsidR="00370BA1">
        <w:t xml:space="preserve">SRS would be welcomed. </w:t>
      </w:r>
    </w:p>
    <w:p w14:paraId="2233A5BC" w14:textId="1235EA2E" w:rsidR="00EF3AE0" w:rsidRDefault="00073B31" w:rsidP="00073B31">
      <w:pPr>
        <w:pStyle w:val="Normalnumberedlevel1"/>
        <w:numPr>
          <w:ilvl w:val="0"/>
          <w:numId w:val="0"/>
        </w:numPr>
      </w:pPr>
      <w:r>
        <w:t xml:space="preserve">EFRAG </w:t>
      </w:r>
      <w:r w:rsidR="00E35D17">
        <w:t xml:space="preserve">issued </w:t>
      </w:r>
      <w:proofErr w:type="spellStart"/>
      <w:r w:rsidR="00E35D17">
        <w:t>the</w:t>
      </w:r>
      <w:r w:rsidR="00283E8C">
        <w:t>EDs</w:t>
      </w:r>
      <w:proofErr w:type="spellEnd"/>
      <w:r w:rsidR="00B33984">
        <w:t xml:space="preserve"> </w:t>
      </w:r>
      <w:proofErr w:type="spellStart"/>
      <w:r w:rsidR="00B33984">
        <w:t>on</w:t>
      </w:r>
      <w:r>
        <w:t>the</w:t>
      </w:r>
      <w:proofErr w:type="spellEnd"/>
      <w:r>
        <w:t xml:space="preserve"> </w:t>
      </w:r>
      <w:r w:rsidR="00D22FB4">
        <w:t>First S</w:t>
      </w:r>
      <w:r>
        <w:t>et of</w:t>
      </w:r>
      <w:r w:rsidRPr="002A1414">
        <w:t xml:space="preserve"> </w:t>
      </w:r>
      <w:r w:rsidR="00D22FB4">
        <w:t xml:space="preserve">draft </w:t>
      </w:r>
      <w:r w:rsidRPr="002A1414">
        <w:t>ESRS</w:t>
      </w:r>
      <w:r>
        <w:t xml:space="preserve">) for </w:t>
      </w:r>
      <w:hyperlink r:id="rId13" w:history="1">
        <w:r w:rsidRPr="00D86F6D">
          <w:rPr>
            <w:rStyle w:val="Hyperlink"/>
          </w:rPr>
          <w:t>public consultation</w:t>
        </w:r>
      </w:hyperlink>
      <w:r>
        <w:t xml:space="preserve"> </w:t>
      </w:r>
      <w:r w:rsidR="00E35D17">
        <w:t xml:space="preserve">on 29 April and the consultation is open until 8 August 2022 </w:t>
      </w:r>
      <w:r w:rsidRPr="00992C84">
        <w:t>.</w:t>
      </w:r>
      <w:r>
        <w:t>.</w:t>
      </w:r>
    </w:p>
    <w:p w14:paraId="14B90066" w14:textId="6526F0A0" w:rsidR="00073B31" w:rsidRDefault="00073B31" w:rsidP="00073B31">
      <w:pPr>
        <w:pStyle w:val="Normalnumberedlevel1"/>
        <w:numPr>
          <w:ilvl w:val="0"/>
          <w:numId w:val="0"/>
        </w:numPr>
      </w:pPr>
      <w:r>
        <w:t xml:space="preserve">Contractors should consider this period (May to August) to collect the necessary data and conduct the analyses. After the consultation period, and based on the feedback received, EFRAG may need to amend the proposed draft ESRS. The contract will have to also cover the analysis of the effects of the revisions, if any, on the </w:t>
      </w:r>
      <w:r w:rsidR="00CE713B">
        <w:t>c</w:t>
      </w:r>
      <w:r>
        <w:t xml:space="preserve">ost-benefit </w:t>
      </w:r>
      <w:r w:rsidR="00CE713B">
        <w:t>a</w:t>
      </w:r>
      <w:r>
        <w:t>nalysis once contents of the final draft ESRS is known.</w:t>
      </w:r>
    </w:p>
    <w:p w14:paraId="77E8E893" w14:textId="0F5A8587" w:rsidR="00073B31" w:rsidRPr="00AE683A" w:rsidRDefault="00073B31" w:rsidP="00E428CD">
      <w:pPr>
        <w:pStyle w:val="Heading3"/>
        <w:spacing w:before="240"/>
      </w:pPr>
      <w:r>
        <w:t>2</w:t>
      </w:r>
      <w:r w:rsidRPr="00AE683A">
        <w:t>.</w:t>
      </w:r>
      <w:r w:rsidR="00757D96">
        <w:t>3</w:t>
      </w:r>
      <w:r w:rsidRPr="00AE683A">
        <w:t xml:space="preserve"> Leveraging</w:t>
      </w:r>
      <w:r w:rsidR="00CE713B">
        <w:t xml:space="preserve"> on</w:t>
      </w:r>
      <w:r w:rsidRPr="00AE683A">
        <w:t xml:space="preserve"> previously performed </w:t>
      </w:r>
      <w:r w:rsidR="00CE713B">
        <w:t>c</w:t>
      </w:r>
      <w:r w:rsidRPr="00AE683A">
        <w:t xml:space="preserve">ost-benefit </w:t>
      </w:r>
      <w:r w:rsidR="00CE713B">
        <w:t>a</w:t>
      </w:r>
      <w:r w:rsidRPr="00AE683A">
        <w:t xml:space="preserve">nalyses. </w:t>
      </w:r>
    </w:p>
    <w:p w14:paraId="3D2F34A2" w14:textId="7E5E1ACD" w:rsidR="00073B31" w:rsidRDefault="00073B31" w:rsidP="00073B31">
      <w:pPr>
        <w:pStyle w:val="ListContinue5"/>
        <w:numPr>
          <w:ilvl w:val="0"/>
          <w:numId w:val="0"/>
        </w:numPr>
        <w:rPr>
          <w:rFonts w:ascii="Arial" w:hAnsi="Arial" w:cs="Arial"/>
          <w:sz w:val="22"/>
          <w:szCs w:val="22"/>
        </w:rPr>
      </w:pPr>
      <w:r>
        <w:rPr>
          <w:rFonts w:ascii="Arial" w:hAnsi="Arial" w:cs="Arial"/>
          <w:sz w:val="22"/>
          <w:szCs w:val="22"/>
        </w:rPr>
        <w:t>In performing the work, t</w:t>
      </w:r>
      <w:r w:rsidRPr="009745D7">
        <w:rPr>
          <w:rFonts w:ascii="Arial" w:hAnsi="Arial" w:cs="Arial"/>
          <w:sz w:val="22"/>
          <w:szCs w:val="22"/>
        </w:rPr>
        <w:t>he contractor should take into consideration</w:t>
      </w:r>
      <w:r>
        <w:rPr>
          <w:rFonts w:ascii="Arial" w:hAnsi="Arial" w:cs="Arial"/>
          <w:sz w:val="22"/>
          <w:szCs w:val="22"/>
        </w:rPr>
        <w:t xml:space="preserve"> and build on</w:t>
      </w:r>
      <w:r w:rsidRPr="009745D7">
        <w:rPr>
          <w:rFonts w:ascii="Arial" w:hAnsi="Arial" w:cs="Arial"/>
          <w:sz w:val="22"/>
          <w:szCs w:val="22"/>
        </w:rPr>
        <w:t xml:space="preserve"> the</w:t>
      </w:r>
      <w:r>
        <w:rPr>
          <w:rFonts w:ascii="Arial" w:hAnsi="Arial" w:cs="Arial"/>
          <w:sz w:val="22"/>
          <w:szCs w:val="22"/>
        </w:rPr>
        <w:t xml:space="preserve"> following:</w:t>
      </w:r>
    </w:p>
    <w:p w14:paraId="5702ED9D" w14:textId="07C95D3A" w:rsidR="00073B31" w:rsidRPr="00504045" w:rsidRDefault="00073B31" w:rsidP="00220C2A">
      <w:pPr>
        <w:pStyle w:val="ListContinue5"/>
        <w:numPr>
          <w:ilvl w:val="0"/>
          <w:numId w:val="19"/>
        </w:numPr>
        <w:ind w:left="567" w:hanging="567"/>
        <w:rPr>
          <w:rFonts w:ascii="Arial" w:hAnsi="Arial" w:cs="Arial"/>
          <w:sz w:val="22"/>
          <w:szCs w:val="22"/>
        </w:rPr>
      </w:pPr>
      <w:r w:rsidRPr="00504045">
        <w:rPr>
          <w:rFonts w:ascii="Arial" w:hAnsi="Arial" w:cs="Arial"/>
          <w:sz w:val="22"/>
          <w:szCs w:val="22"/>
        </w:rPr>
        <w:t xml:space="preserve">The European Commission’s </w:t>
      </w:r>
      <w:hyperlink r:id="rId14" w:history="1">
        <w:r w:rsidR="00956477">
          <w:rPr>
            <w:rStyle w:val="Hyperlink"/>
            <w:rFonts w:ascii="Arial" w:hAnsi="Arial" w:cs="Arial"/>
            <w:sz w:val="22"/>
            <w:szCs w:val="22"/>
          </w:rPr>
          <w:t>impact assessment of the CSRD proposal</w:t>
        </w:r>
      </w:hyperlink>
      <w:r w:rsidR="00471199" w:rsidRPr="00471199">
        <w:t xml:space="preserve">; </w:t>
      </w:r>
      <w:r w:rsidR="00261669" w:rsidRPr="003F472F">
        <w:rPr>
          <w:rFonts w:ascii="Arial" w:hAnsi="Arial" w:cs="Arial"/>
          <w:sz w:val="22"/>
          <w:szCs w:val="22"/>
        </w:rPr>
        <w:t>and</w:t>
      </w:r>
    </w:p>
    <w:p w14:paraId="266273CF" w14:textId="77777777" w:rsidR="00073B31" w:rsidRPr="004176F3" w:rsidRDefault="00073B31" w:rsidP="00220C2A">
      <w:pPr>
        <w:pStyle w:val="ListContinue5"/>
        <w:numPr>
          <w:ilvl w:val="0"/>
          <w:numId w:val="19"/>
        </w:numPr>
        <w:ind w:left="567" w:hanging="567"/>
        <w:rPr>
          <w:rFonts w:ascii="Arial" w:hAnsi="Arial" w:cs="Arial"/>
          <w:sz w:val="22"/>
          <w:szCs w:val="22"/>
        </w:rPr>
      </w:pPr>
      <w:r w:rsidRPr="00504045">
        <w:rPr>
          <w:rFonts w:ascii="Arial" w:hAnsi="Arial" w:cs="Arial"/>
          <w:sz w:val="22"/>
          <w:szCs w:val="22"/>
        </w:rPr>
        <w:t xml:space="preserve">The report provided by a </w:t>
      </w:r>
      <w:r>
        <w:rPr>
          <w:rFonts w:ascii="Arial" w:hAnsi="Arial" w:cs="Arial"/>
          <w:sz w:val="22"/>
          <w:szCs w:val="22"/>
        </w:rPr>
        <w:t>think tank</w:t>
      </w:r>
      <w:r w:rsidRPr="00504045">
        <w:rPr>
          <w:rFonts w:ascii="Arial" w:hAnsi="Arial" w:cs="Arial"/>
          <w:sz w:val="22"/>
          <w:szCs w:val="22"/>
        </w:rPr>
        <w:t xml:space="preserve"> (CEPS) </w:t>
      </w:r>
      <w:hyperlink r:id="rId15" w:history="1">
        <w:r w:rsidRPr="00504045">
          <w:rPr>
            <w:rStyle w:val="Hyperlink"/>
            <w:rFonts w:ascii="Arial" w:hAnsi="Arial" w:cs="Arial"/>
            <w:sz w:val="22"/>
            <w:szCs w:val="22"/>
          </w:rPr>
          <w:t>Study on the non-financial reporting directive - Publications Office of the EU (europa.eu)</w:t>
        </w:r>
      </w:hyperlink>
      <w:r w:rsidRPr="00504045">
        <w:rPr>
          <w:rFonts w:ascii="Arial" w:hAnsi="Arial" w:cs="Arial"/>
          <w:sz w:val="22"/>
          <w:szCs w:val="22"/>
        </w:rPr>
        <w:t xml:space="preserve">, which the European Commission </w:t>
      </w:r>
      <w:r>
        <w:rPr>
          <w:rFonts w:ascii="Arial" w:hAnsi="Arial" w:cs="Arial"/>
          <w:sz w:val="22"/>
          <w:szCs w:val="22"/>
        </w:rPr>
        <w:t xml:space="preserve">used </w:t>
      </w:r>
      <w:r w:rsidRPr="00504045">
        <w:rPr>
          <w:rFonts w:ascii="Arial" w:hAnsi="Arial" w:cs="Arial"/>
          <w:sz w:val="22"/>
          <w:szCs w:val="22"/>
        </w:rPr>
        <w:t xml:space="preserve">to prepare its impact assessment </w:t>
      </w:r>
      <w:r>
        <w:rPr>
          <w:rFonts w:ascii="Arial" w:hAnsi="Arial" w:cs="Arial"/>
          <w:sz w:val="22"/>
          <w:szCs w:val="22"/>
        </w:rPr>
        <w:t xml:space="preserve">for </w:t>
      </w:r>
      <w:r w:rsidRPr="00504045">
        <w:rPr>
          <w:rFonts w:ascii="Arial" w:hAnsi="Arial" w:cs="Arial"/>
          <w:sz w:val="22"/>
          <w:szCs w:val="22"/>
        </w:rPr>
        <w:t xml:space="preserve">the </w:t>
      </w:r>
      <w:r>
        <w:rPr>
          <w:rFonts w:ascii="Arial" w:hAnsi="Arial" w:cs="Arial"/>
          <w:sz w:val="22"/>
          <w:szCs w:val="22"/>
        </w:rPr>
        <w:t xml:space="preserve">proposals for a </w:t>
      </w:r>
      <w:r w:rsidRPr="00504045">
        <w:rPr>
          <w:rFonts w:ascii="Arial" w:hAnsi="Arial" w:cs="Arial"/>
          <w:sz w:val="22"/>
          <w:szCs w:val="22"/>
        </w:rPr>
        <w:t xml:space="preserve">CSRD; in particular for cost calculations </w:t>
      </w:r>
      <w:r w:rsidRPr="009745D7">
        <w:rPr>
          <w:rFonts w:ascii="Arial" w:hAnsi="Arial" w:cs="Arial"/>
          <w:sz w:val="22"/>
          <w:szCs w:val="22"/>
        </w:rPr>
        <w:t>when it made its proposal for the Corporate Sustainability</w:t>
      </w:r>
      <w:r>
        <w:rPr>
          <w:rFonts w:ascii="Arial" w:hAnsi="Arial" w:cs="Arial"/>
          <w:sz w:val="22"/>
          <w:szCs w:val="22"/>
        </w:rPr>
        <w:t xml:space="preserve"> </w:t>
      </w:r>
      <w:r w:rsidRPr="009745D7">
        <w:rPr>
          <w:rFonts w:ascii="Arial" w:hAnsi="Arial" w:cs="Arial"/>
          <w:sz w:val="22"/>
          <w:szCs w:val="22"/>
        </w:rPr>
        <w:t>Reporting Directive</w:t>
      </w:r>
      <w:r w:rsidRPr="0024271D">
        <w:rPr>
          <w:rFonts w:ascii="Arial" w:hAnsi="Arial" w:cs="Arial"/>
          <w:sz w:val="22"/>
          <w:szCs w:val="22"/>
        </w:rPr>
        <w:t>.</w:t>
      </w:r>
    </w:p>
    <w:p w14:paraId="2A018286" w14:textId="77777777" w:rsidR="00073B31" w:rsidRPr="004F1F77" w:rsidRDefault="00073B31" w:rsidP="00757D96">
      <w:pPr>
        <w:pStyle w:val="Heading3"/>
        <w:spacing w:line="360" w:lineRule="auto"/>
        <w:rPr>
          <w:i w:val="0"/>
          <w:iCs w:val="0"/>
        </w:rPr>
      </w:pPr>
      <w:r w:rsidRPr="004F1F77">
        <w:rPr>
          <w:i w:val="0"/>
          <w:iCs w:val="0"/>
        </w:rPr>
        <w:t xml:space="preserve">In doing so the contractor shall put the emphasis on the </w:t>
      </w:r>
      <w:r>
        <w:rPr>
          <w:i w:val="0"/>
          <w:iCs w:val="0"/>
        </w:rPr>
        <w:t xml:space="preserve">contents of the </w:t>
      </w:r>
      <w:r w:rsidRPr="004F1F77">
        <w:rPr>
          <w:i w:val="0"/>
          <w:iCs w:val="0"/>
        </w:rPr>
        <w:t xml:space="preserve">ESRS and avoid </w:t>
      </w:r>
      <w:r>
        <w:rPr>
          <w:i w:val="0"/>
          <w:iCs w:val="0"/>
        </w:rPr>
        <w:t xml:space="preserve">addressing </w:t>
      </w:r>
      <w:r w:rsidRPr="004F1F77">
        <w:rPr>
          <w:i w:val="0"/>
          <w:iCs w:val="0"/>
        </w:rPr>
        <w:t>the analysis already performed in relation to directive level provisions.</w:t>
      </w:r>
    </w:p>
    <w:p w14:paraId="6DCB3C8C" w14:textId="46B56546" w:rsidR="00073B31" w:rsidRDefault="00073B31" w:rsidP="00E428CD">
      <w:pPr>
        <w:pStyle w:val="Heading3"/>
        <w:spacing w:before="240"/>
      </w:pPr>
      <w:r>
        <w:t>2.</w:t>
      </w:r>
      <w:r w:rsidR="00757D96">
        <w:t>4</w:t>
      </w:r>
      <w:r>
        <w:t xml:space="preserve"> Detailed description </w:t>
      </w:r>
    </w:p>
    <w:p w14:paraId="05EC1E1D" w14:textId="5C97652D" w:rsidR="00073B31" w:rsidRDefault="00073B31" w:rsidP="00E428CD">
      <w:pPr>
        <w:pStyle w:val="Normalnumberedlevel1"/>
        <w:numPr>
          <w:ilvl w:val="0"/>
          <w:numId w:val="0"/>
        </w:numPr>
        <w:ind w:left="567" w:hanging="567"/>
      </w:pPr>
      <w:r>
        <w:t xml:space="preserve">See Section B. 3. Formal requirements and description of the procurement process </w:t>
      </w:r>
    </w:p>
    <w:p w14:paraId="4E4BE25A" w14:textId="6F01965D" w:rsidR="00073B31" w:rsidRDefault="00073B31" w:rsidP="00E428CD">
      <w:pPr>
        <w:pStyle w:val="Heading3"/>
        <w:spacing w:before="240"/>
      </w:pPr>
      <w:r>
        <w:lastRenderedPageBreak/>
        <w:t>2.</w:t>
      </w:r>
      <w:r w:rsidR="00BB5280">
        <w:t>5</w:t>
      </w:r>
      <w:r>
        <w:t xml:space="preserve"> Delivery deadlines </w:t>
      </w:r>
    </w:p>
    <w:p w14:paraId="503769CA" w14:textId="270E114D" w:rsidR="00073B31" w:rsidRDefault="00073B31" w:rsidP="00073B31">
      <w:pPr>
        <w:pStyle w:val="Normalnumberedlevel1"/>
        <w:numPr>
          <w:ilvl w:val="0"/>
          <w:numId w:val="0"/>
        </w:numPr>
      </w:pPr>
      <w:r>
        <w:t xml:space="preserve">Changes to the proposed draft Standards may result from the feedback from the public consultation. Therefore, the </w:t>
      </w:r>
      <w:r w:rsidR="00F06C4E">
        <w:t>c</w:t>
      </w:r>
      <w:r>
        <w:t xml:space="preserve">ost-benefit </w:t>
      </w:r>
      <w:r w:rsidR="00F06C4E">
        <w:t>a</w:t>
      </w:r>
      <w:r>
        <w:t>nalysis should be considered in two stages</w:t>
      </w:r>
      <w:r w:rsidR="00DB073E">
        <w:t>, from a</w:t>
      </w:r>
      <w:r w:rsidR="00BE1158">
        <w:t xml:space="preserve"> </w:t>
      </w:r>
      <w:r w:rsidR="00DB073E">
        <w:t>methodological standpoint</w:t>
      </w:r>
      <w:r>
        <w:t>:</w:t>
      </w:r>
    </w:p>
    <w:p w14:paraId="78E25514" w14:textId="34137D47" w:rsidR="00073B31" w:rsidRPr="00220C4D" w:rsidRDefault="00073B31" w:rsidP="00220C2A">
      <w:pPr>
        <w:pStyle w:val="ListContinue5"/>
        <w:numPr>
          <w:ilvl w:val="0"/>
          <w:numId w:val="19"/>
        </w:numPr>
        <w:ind w:left="567" w:hanging="567"/>
        <w:rPr>
          <w:rFonts w:ascii="Arial" w:hAnsi="Arial" w:cs="Arial"/>
          <w:sz w:val="22"/>
          <w:szCs w:val="22"/>
        </w:rPr>
      </w:pPr>
      <w:r w:rsidRPr="00220C4D">
        <w:rPr>
          <w:rFonts w:ascii="Arial" w:hAnsi="Arial" w:cs="Arial"/>
          <w:sz w:val="22"/>
          <w:szCs w:val="22"/>
        </w:rPr>
        <w:t xml:space="preserve">In a first step, assess the costs and benefits arising from the </w:t>
      </w:r>
      <w:r w:rsidR="0089461F" w:rsidRPr="00220C4D">
        <w:rPr>
          <w:rFonts w:ascii="Arial" w:hAnsi="Arial" w:cs="Arial"/>
          <w:sz w:val="22"/>
          <w:szCs w:val="22"/>
        </w:rPr>
        <w:t>ESRS EDs</w:t>
      </w:r>
      <w:r w:rsidRPr="00220C4D">
        <w:rPr>
          <w:rFonts w:ascii="Arial" w:hAnsi="Arial" w:cs="Arial"/>
          <w:sz w:val="22"/>
          <w:szCs w:val="22"/>
        </w:rPr>
        <w:t xml:space="preserve"> as submitted to public consultation</w:t>
      </w:r>
      <w:r w:rsidR="00ED6CD1">
        <w:rPr>
          <w:rFonts w:ascii="Arial" w:hAnsi="Arial" w:cs="Arial"/>
          <w:sz w:val="22"/>
          <w:szCs w:val="22"/>
        </w:rPr>
        <w:t xml:space="preserve"> until 8 August 2022</w:t>
      </w:r>
      <w:r w:rsidRPr="00220C4D">
        <w:rPr>
          <w:rFonts w:ascii="Arial" w:hAnsi="Arial" w:cs="Arial"/>
          <w:sz w:val="22"/>
          <w:szCs w:val="22"/>
        </w:rPr>
        <w:t xml:space="preserve">, </w:t>
      </w:r>
      <w:r w:rsidR="00220C4D">
        <w:rPr>
          <w:rFonts w:ascii="Arial" w:hAnsi="Arial" w:cs="Arial"/>
          <w:sz w:val="22"/>
          <w:szCs w:val="22"/>
        </w:rPr>
        <w:t>and</w:t>
      </w:r>
    </w:p>
    <w:p w14:paraId="1DE6D348" w14:textId="57429743" w:rsidR="00073B31" w:rsidRPr="00220C4D" w:rsidRDefault="00073B31" w:rsidP="00220C2A">
      <w:pPr>
        <w:pStyle w:val="ListContinue5"/>
        <w:numPr>
          <w:ilvl w:val="0"/>
          <w:numId w:val="19"/>
        </w:numPr>
        <w:ind w:left="567" w:hanging="567"/>
        <w:rPr>
          <w:rFonts w:ascii="Arial" w:hAnsi="Arial" w:cs="Arial"/>
          <w:sz w:val="22"/>
          <w:szCs w:val="22"/>
        </w:rPr>
      </w:pPr>
      <w:r w:rsidRPr="02A440EC">
        <w:rPr>
          <w:rFonts w:ascii="Arial" w:hAnsi="Arial" w:cs="Arial"/>
          <w:sz w:val="22"/>
          <w:szCs w:val="22"/>
        </w:rPr>
        <w:t xml:space="preserve">In a second step consider the effects of the changes (if material) made to the </w:t>
      </w:r>
      <w:r w:rsidR="009109BC" w:rsidRPr="02A440EC">
        <w:rPr>
          <w:rFonts w:ascii="Arial" w:hAnsi="Arial" w:cs="Arial"/>
          <w:sz w:val="22"/>
          <w:szCs w:val="22"/>
        </w:rPr>
        <w:t xml:space="preserve">proposed </w:t>
      </w:r>
      <w:r w:rsidRPr="02A440EC">
        <w:rPr>
          <w:rFonts w:ascii="Arial" w:hAnsi="Arial" w:cs="Arial"/>
          <w:sz w:val="22"/>
          <w:szCs w:val="22"/>
        </w:rPr>
        <w:t xml:space="preserve">First Set of </w:t>
      </w:r>
      <w:r w:rsidR="0089461F" w:rsidRPr="02A440EC">
        <w:rPr>
          <w:rFonts w:ascii="Arial" w:hAnsi="Arial" w:cs="Arial"/>
          <w:sz w:val="22"/>
          <w:szCs w:val="22"/>
        </w:rPr>
        <w:t xml:space="preserve">draft </w:t>
      </w:r>
      <w:r w:rsidRPr="02A440EC">
        <w:rPr>
          <w:rFonts w:ascii="Arial" w:hAnsi="Arial" w:cs="Arial"/>
          <w:sz w:val="22"/>
          <w:szCs w:val="22"/>
        </w:rPr>
        <w:t>ESRS after the consultation</w:t>
      </w:r>
      <w:r w:rsidR="009109BC" w:rsidRPr="02A440EC">
        <w:rPr>
          <w:rFonts w:ascii="Arial" w:hAnsi="Arial" w:cs="Arial"/>
          <w:sz w:val="22"/>
          <w:szCs w:val="22"/>
        </w:rPr>
        <w:t>,</w:t>
      </w:r>
      <w:r w:rsidRPr="02A440EC">
        <w:rPr>
          <w:rFonts w:ascii="Arial" w:hAnsi="Arial" w:cs="Arial"/>
          <w:sz w:val="22"/>
          <w:szCs w:val="22"/>
        </w:rPr>
        <w:t xml:space="preserve"> on the cost-benefit </w:t>
      </w:r>
      <w:r w:rsidR="00193C54" w:rsidRPr="02A440EC">
        <w:rPr>
          <w:rFonts w:ascii="Arial" w:hAnsi="Arial" w:cs="Arial"/>
          <w:sz w:val="22"/>
          <w:szCs w:val="22"/>
        </w:rPr>
        <w:t>analysis</w:t>
      </w:r>
      <w:r w:rsidRPr="02A440EC">
        <w:rPr>
          <w:rFonts w:ascii="Arial" w:hAnsi="Arial" w:cs="Arial"/>
          <w:sz w:val="22"/>
          <w:szCs w:val="22"/>
        </w:rPr>
        <w:t>t.</w:t>
      </w:r>
    </w:p>
    <w:p w14:paraId="70D15685" w14:textId="0F5B2777" w:rsidR="008002E8" w:rsidRDefault="008002E8" w:rsidP="00073B31">
      <w:pPr>
        <w:pStyle w:val="Normalnumberedlevel1"/>
        <w:numPr>
          <w:ilvl w:val="0"/>
          <w:numId w:val="0"/>
        </w:numPr>
      </w:pPr>
      <w:r>
        <w:t>EFRA</w:t>
      </w:r>
      <w:r w:rsidR="00165949">
        <w:t>G</w:t>
      </w:r>
      <w:r>
        <w:t xml:space="preserve"> will collect the feedback from the public consultation </w:t>
      </w:r>
      <w:r w:rsidR="00234FD3">
        <w:t xml:space="preserve">and </w:t>
      </w:r>
      <w:r w:rsidR="00165949">
        <w:t xml:space="preserve">will share with the contractor the input that may be relevant to the cost-benefit assessment. </w:t>
      </w:r>
      <w:r w:rsidR="00E55416">
        <w:t xml:space="preserve">EFRAG will also inform the contractor about the contemplated changes to the </w:t>
      </w:r>
      <w:r w:rsidR="00432AA2">
        <w:t xml:space="preserve">EDs </w:t>
      </w:r>
      <w:r w:rsidR="00E55416">
        <w:t xml:space="preserve">draft ESRS that may arise from the </w:t>
      </w:r>
      <w:r w:rsidR="00581634">
        <w:t>feedback of the public consultation.</w:t>
      </w:r>
    </w:p>
    <w:p w14:paraId="6FA3892D" w14:textId="2F732EA6" w:rsidR="00E364C9" w:rsidRDefault="00BE1158" w:rsidP="00073B31">
      <w:pPr>
        <w:pStyle w:val="Normalnumberedlevel1"/>
        <w:numPr>
          <w:ilvl w:val="0"/>
          <w:numId w:val="0"/>
        </w:numPr>
      </w:pPr>
      <w:r>
        <w:t>The</w:t>
      </w:r>
      <w:r w:rsidR="00E364C9">
        <w:t xml:space="preserve"> final report </w:t>
      </w:r>
      <w:r w:rsidR="0033069A">
        <w:t>to be t</w:t>
      </w:r>
      <w:r w:rsidR="005E0F10">
        <w:t>ra</w:t>
      </w:r>
      <w:r w:rsidR="0033069A">
        <w:t>nsmitt</w:t>
      </w:r>
      <w:r w:rsidR="005E0F10">
        <w:t xml:space="preserve">ed to EFRAG should be based </w:t>
      </w:r>
      <w:r w:rsidR="0033069A">
        <w:t xml:space="preserve">on the final </w:t>
      </w:r>
      <w:r w:rsidR="00487B70">
        <w:t>First Set</w:t>
      </w:r>
      <w:r w:rsidR="0033069A">
        <w:t xml:space="preserve"> of </w:t>
      </w:r>
      <w:r w:rsidR="00487B70">
        <w:t xml:space="preserve">draft </w:t>
      </w:r>
      <w:r w:rsidR="0033069A">
        <w:t>ESRS.</w:t>
      </w:r>
    </w:p>
    <w:p w14:paraId="3B44441A" w14:textId="4A7E7035" w:rsidR="00073B31" w:rsidRDefault="00073B31" w:rsidP="00073B31">
      <w:pPr>
        <w:pStyle w:val="Normalnumberedlevel1"/>
        <w:numPr>
          <w:ilvl w:val="0"/>
          <w:numId w:val="0"/>
        </w:numPr>
      </w:pPr>
      <w:r>
        <w:t>The organisation of the study should take place in the following phases which do not aim at producing different papers but ensuring a close coordination between the contractor and the EFRAG Secretariat on the progress of the report:</w:t>
      </w:r>
    </w:p>
    <w:p w14:paraId="393B00E6" w14:textId="1C6113E2" w:rsidR="00F84753" w:rsidRDefault="000B418C" w:rsidP="00073B31">
      <w:pPr>
        <w:pStyle w:val="Normalnumberedlevel1"/>
        <w:numPr>
          <w:ilvl w:val="0"/>
          <w:numId w:val="0"/>
        </w:numPr>
      </w:pPr>
      <w:r>
        <w:t>(</w:t>
      </w:r>
      <w:r w:rsidR="00F84753">
        <w:t xml:space="preserve">The following timelines have been </w:t>
      </w:r>
      <w:r w:rsidR="0021088F">
        <w:t>updated to take into consideration the extended deadline to answer to the call for tenders</w:t>
      </w:r>
      <w:r>
        <w:t>)</w:t>
      </w:r>
      <w:r w:rsidR="0021088F">
        <w:t>.</w:t>
      </w:r>
    </w:p>
    <w:p w14:paraId="44F57635" w14:textId="4EB8E7F7" w:rsidR="00073B31" w:rsidRPr="001344E9" w:rsidRDefault="00073B31" w:rsidP="00073B31">
      <w:pPr>
        <w:pStyle w:val="Normalnumberedlevel1"/>
        <w:numPr>
          <w:ilvl w:val="0"/>
          <w:numId w:val="8"/>
        </w:numPr>
        <w:ind w:left="567" w:hanging="567"/>
      </w:pPr>
      <w:r>
        <w:t xml:space="preserve">The contractor shall submit a structured outline report (similar to a table of contents plus text indicating </w:t>
      </w:r>
      <w:r w:rsidR="001344E9">
        <w:t>the intended methodology</w:t>
      </w:r>
      <w:r>
        <w:t xml:space="preserve">) of the </w:t>
      </w:r>
      <w:r w:rsidR="00193C54">
        <w:t>c</w:t>
      </w:r>
      <w:r>
        <w:t xml:space="preserve">ost-benefit </w:t>
      </w:r>
      <w:r w:rsidR="00193C54">
        <w:t>a</w:t>
      </w:r>
      <w:r>
        <w:t>nalysis as basis for a kick-off meeting</w:t>
      </w:r>
      <w:r w:rsidR="0039709C">
        <w:t xml:space="preserve"> to be organised </w:t>
      </w:r>
      <w:r w:rsidR="00581634">
        <w:t xml:space="preserve">in </w:t>
      </w:r>
      <w:r w:rsidR="00F84753">
        <w:t>June</w:t>
      </w:r>
      <w:r>
        <w:t xml:space="preserve"> 2022</w:t>
      </w:r>
      <w:r w:rsidR="00F84753">
        <w:t xml:space="preserve">; </w:t>
      </w:r>
      <w:r>
        <w:t xml:space="preserve">at the date agreed between the EFRAG Secretariat and the </w:t>
      </w:r>
      <w:bookmarkStart w:id="1" w:name="_Int_Z5O3hcV6"/>
      <w:r>
        <w:t>contractor.</w:t>
      </w:r>
      <w:bookmarkEnd w:id="1"/>
    </w:p>
    <w:p w14:paraId="17C4A427" w14:textId="568AD569" w:rsidR="00073B31" w:rsidRPr="0039709C" w:rsidRDefault="00073B31" w:rsidP="00073B31">
      <w:pPr>
        <w:pStyle w:val="Normalnumberedlevel1"/>
        <w:numPr>
          <w:ilvl w:val="0"/>
          <w:numId w:val="8"/>
        </w:numPr>
        <w:ind w:left="567" w:hanging="567"/>
      </w:pPr>
      <w:r>
        <w:t xml:space="preserve">The Contractor shall </w:t>
      </w:r>
      <w:r w:rsidR="0076617E">
        <w:t>inform on the progress</w:t>
      </w:r>
      <w:r>
        <w:t xml:space="preserve"> in the form of a presentation at the EFRAG offices by </w:t>
      </w:r>
      <w:r w:rsidR="0039709C">
        <w:t xml:space="preserve">the end </w:t>
      </w:r>
      <w:r>
        <w:t xml:space="preserve">July </w:t>
      </w:r>
      <w:bookmarkStart w:id="2" w:name="_Int_a0yMmvAN"/>
      <w:r>
        <w:t>2022</w:t>
      </w:r>
      <w:bookmarkEnd w:id="2"/>
      <w:r>
        <w:t>.</w:t>
      </w:r>
    </w:p>
    <w:p w14:paraId="523838EC" w14:textId="0CE4C058" w:rsidR="008F4936" w:rsidRDefault="00073B31" w:rsidP="00073B31">
      <w:pPr>
        <w:pStyle w:val="Normalnumberedlevel1"/>
        <w:numPr>
          <w:ilvl w:val="0"/>
          <w:numId w:val="8"/>
        </w:numPr>
        <w:ind w:left="567" w:hanging="567"/>
      </w:pPr>
      <w:r w:rsidRPr="00526B04">
        <w:t xml:space="preserve">The contractor shall submit the draft report at latest by </w:t>
      </w:r>
      <w:r w:rsidR="00261CDF">
        <w:t>mid-September</w:t>
      </w:r>
      <w:r w:rsidR="000A6353">
        <w:t xml:space="preserve"> </w:t>
      </w:r>
      <w:r w:rsidRPr="00E15387">
        <w:t>2022</w:t>
      </w:r>
      <w:r w:rsidRPr="007F107B">
        <w:t xml:space="preserve"> to EFRAG. The draft report should include all the elements specified in Section B 'Scope of work' and should explain the contractor's research and data gathering procedures, methodology for economic modelling and critical assumptions.</w:t>
      </w:r>
    </w:p>
    <w:p w14:paraId="7BD1061F" w14:textId="186818D7" w:rsidR="008F4936" w:rsidRDefault="008F4936" w:rsidP="008F4936">
      <w:pPr>
        <w:pStyle w:val="Normalnumberedlevel1"/>
        <w:numPr>
          <w:ilvl w:val="0"/>
          <w:numId w:val="8"/>
        </w:numPr>
        <w:ind w:left="567" w:hanging="567"/>
      </w:pPr>
      <w:r>
        <w:t xml:space="preserve">The draft Report will be discussed by EFRAG Governance Bodies at public meetings. </w:t>
      </w:r>
    </w:p>
    <w:p w14:paraId="6DDA17EC" w14:textId="274D2BF3" w:rsidR="00073B31" w:rsidRDefault="00073B31" w:rsidP="00073B31">
      <w:pPr>
        <w:pStyle w:val="Normalnumberedlevel1"/>
        <w:numPr>
          <w:ilvl w:val="0"/>
          <w:numId w:val="8"/>
        </w:numPr>
        <w:ind w:left="567" w:hanging="567"/>
      </w:pPr>
      <w:r w:rsidRPr="007F107B">
        <w:t xml:space="preserve"> EFRAG will comment on the </w:t>
      </w:r>
      <w:r w:rsidRPr="00E15387">
        <w:t>draft report within</w:t>
      </w:r>
      <w:r w:rsidR="00B56FF0" w:rsidRPr="00E15387">
        <w:t xml:space="preserve"> </w:t>
      </w:r>
      <w:r w:rsidR="005C1EA7">
        <w:t>thirty</w:t>
      </w:r>
      <w:r w:rsidR="00B56FF0" w:rsidRPr="00E15387">
        <w:t xml:space="preserve"> </w:t>
      </w:r>
      <w:r w:rsidRPr="007F107B">
        <w:t>(</w:t>
      </w:r>
      <w:r w:rsidR="005C1EA7">
        <w:t>30</w:t>
      </w:r>
      <w:r w:rsidRPr="00FA18F1">
        <w:t xml:space="preserve">) </w:t>
      </w:r>
      <w:bookmarkStart w:id="3" w:name="_Int_LyNis0g8"/>
      <w:r w:rsidRPr="00FA18F1">
        <w:t>days</w:t>
      </w:r>
      <w:bookmarkEnd w:id="3"/>
      <w:r w:rsidRPr="00FA18F1">
        <w:t xml:space="preserve"> of its receipt.</w:t>
      </w:r>
    </w:p>
    <w:p w14:paraId="3F99ED97" w14:textId="1A57C32F" w:rsidR="00B20040" w:rsidRDefault="005C1EA7" w:rsidP="00073B31">
      <w:pPr>
        <w:pStyle w:val="Normalnumberedlevel1"/>
        <w:numPr>
          <w:ilvl w:val="0"/>
          <w:numId w:val="8"/>
        </w:numPr>
        <w:ind w:left="567" w:hanging="567"/>
      </w:pPr>
      <w:r>
        <w:t>As indicated above,</w:t>
      </w:r>
      <w:r w:rsidR="000408F0">
        <w:t xml:space="preserve"> </w:t>
      </w:r>
      <w:r w:rsidR="00073B31">
        <w:t>the</w:t>
      </w:r>
      <w:r w:rsidR="00073B31" w:rsidRPr="008F4936">
        <w:t xml:space="preserve"> Contractor will be </w:t>
      </w:r>
      <w:r w:rsidR="00041F68" w:rsidRPr="008F4936">
        <w:t>informed</w:t>
      </w:r>
      <w:r w:rsidR="00041F68" w:rsidRPr="00526B04">
        <w:t xml:space="preserve"> of</w:t>
      </w:r>
      <w:r w:rsidR="00073B31" w:rsidRPr="00526B04">
        <w:t xml:space="preserve"> </w:t>
      </w:r>
      <w:r w:rsidR="004C6CD1">
        <w:t xml:space="preserve">the main developments </w:t>
      </w:r>
      <w:r w:rsidR="002211A4">
        <w:t>occurring</w:t>
      </w:r>
      <w:r w:rsidR="00EC6F34">
        <w:t xml:space="preserve"> during and after </w:t>
      </w:r>
      <w:r w:rsidR="00041F68">
        <w:t>t</w:t>
      </w:r>
      <w:r w:rsidR="00EC6F34">
        <w:t>he consul</w:t>
      </w:r>
      <w:r w:rsidR="00041F68">
        <w:t xml:space="preserve">tation period </w:t>
      </w:r>
      <w:r w:rsidR="00EC6F34">
        <w:t xml:space="preserve">that may </w:t>
      </w:r>
      <w:r w:rsidR="00041F68">
        <w:t>affect its mission</w:t>
      </w:r>
      <w:r w:rsidR="002211A4">
        <w:t xml:space="preserve"> </w:t>
      </w:r>
      <w:r w:rsidR="00D46069">
        <w:t xml:space="preserve">including </w:t>
      </w:r>
      <w:r w:rsidR="00073B31" w:rsidRPr="00526B04">
        <w:t>changes to the</w:t>
      </w:r>
      <w:r w:rsidR="00041F68">
        <w:t xml:space="preserve"> content of the</w:t>
      </w:r>
      <w:r w:rsidR="00BD21DF">
        <w:t xml:space="preserve"> proposed</w:t>
      </w:r>
      <w:r w:rsidR="00073B31" w:rsidRPr="00526B04">
        <w:t xml:space="preserve"> First Set of </w:t>
      </w:r>
      <w:r w:rsidR="00BD21DF">
        <w:t xml:space="preserve">draft </w:t>
      </w:r>
      <w:r w:rsidR="00073B31" w:rsidRPr="00526B04">
        <w:t>ESRS</w:t>
      </w:r>
      <w:r w:rsidR="00265A95">
        <w:t xml:space="preserve"> ar</w:t>
      </w:r>
      <w:r w:rsidR="00245A44">
        <w:t>i</w:t>
      </w:r>
      <w:r w:rsidR="00265A95">
        <w:t>sing f</w:t>
      </w:r>
      <w:r w:rsidR="00041F68">
        <w:t>ro</w:t>
      </w:r>
      <w:r w:rsidR="00265A95">
        <w:t>m</w:t>
      </w:r>
      <w:r w:rsidR="00B20040">
        <w:t>:</w:t>
      </w:r>
    </w:p>
    <w:p w14:paraId="1DEA5FB2" w14:textId="6C8799DB" w:rsidR="00B20040" w:rsidRDefault="00220C4D" w:rsidP="00220C4D">
      <w:pPr>
        <w:pStyle w:val="Normalnumberedlevel1"/>
        <w:numPr>
          <w:ilvl w:val="1"/>
          <w:numId w:val="8"/>
        </w:numPr>
        <w:ind w:left="1134" w:hanging="425"/>
      </w:pPr>
      <w:r>
        <w:t>T</w:t>
      </w:r>
      <w:r w:rsidR="00265A95">
        <w:t xml:space="preserve">he </w:t>
      </w:r>
      <w:r w:rsidR="00EC6F34">
        <w:t>outcome of</w:t>
      </w:r>
      <w:r w:rsidR="00041F68">
        <w:t xml:space="preserve"> the public </w:t>
      </w:r>
      <w:r w:rsidR="00265A95">
        <w:t>consultation</w:t>
      </w:r>
      <w:r w:rsidR="00B20040">
        <w:t xml:space="preserve"> on the</w:t>
      </w:r>
      <w:r w:rsidR="00BD21DF">
        <w:t xml:space="preserve"> </w:t>
      </w:r>
      <w:r w:rsidR="00CC13CD">
        <w:t>proposed First Set of</w:t>
      </w:r>
      <w:r w:rsidR="00B20040">
        <w:t xml:space="preserve"> draft ESRS</w:t>
      </w:r>
      <w:r>
        <w:t xml:space="preserve">; </w:t>
      </w:r>
      <w:r w:rsidR="00041F68">
        <w:t>or</w:t>
      </w:r>
    </w:p>
    <w:p w14:paraId="53D72CD3" w14:textId="48F5E160" w:rsidR="00B20040" w:rsidRDefault="00220C4D" w:rsidP="00220C4D">
      <w:pPr>
        <w:pStyle w:val="Normalnumberedlevel1"/>
        <w:numPr>
          <w:ilvl w:val="1"/>
          <w:numId w:val="8"/>
        </w:numPr>
        <w:ind w:left="1134" w:hanging="425"/>
      </w:pPr>
      <w:r>
        <w:t>T</w:t>
      </w:r>
      <w:r w:rsidR="00A11491">
        <w:t xml:space="preserve">he effects of </w:t>
      </w:r>
      <w:r w:rsidR="00265A95">
        <w:t xml:space="preserve">changes to the </w:t>
      </w:r>
      <w:r w:rsidR="00A11491">
        <w:t xml:space="preserve">final </w:t>
      </w:r>
      <w:r w:rsidR="00F40DAB">
        <w:t>CSRD</w:t>
      </w:r>
      <w:r w:rsidR="00A11491">
        <w:t xml:space="preserve"> text, as part of the ongoing legislative process</w:t>
      </w:r>
      <w:r>
        <w:t>.</w:t>
      </w:r>
    </w:p>
    <w:p w14:paraId="62D4BBEF" w14:textId="321CF870" w:rsidR="00073B31" w:rsidRPr="00526B04" w:rsidRDefault="00B37DBE" w:rsidP="006512A5">
      <w:pPr>
        <w:pStyle w:val="Normalnumberedlevel1"/>
        <w:numPr>
          <w:ilvl w:val="0"/>
          <w:numId w:val="0"/>
        </w:numPr>
        <w:ind w:left="567" w:hanging="567"/>
      </w:pPr>
      <w:r>
        <w:tab/>
      </w:r>
      <w:r w:rsidR="00526B04">
        <w:t>as soon as EFRAG is informed of such</w:t>
      </w:r>
      <w:r w:rsidR="00245A44">
        <w:t xml:space="preserve"> developments or </w:t>
      </w:r>
      <w:r w:rsidR="00526B04">
        <w:t>changes</w:t>
      </w:r>
      <w:r w:rsidR="00E850C8">
        <w:t>.</w:t>
      </w:r>
    </w:p>
    <w:p w14:paraId="163A9BC4" w14:textId="5946B287" w:rsidR="00073B31" w:rsidRPr="00F32C36" w:rsidRDefault="00073B31" w:rsidP="00073B31">
      <w:pPr>
        <w:pStyle w:val="Normalnumberedlevel1"/>
        <w:numPr>
          <w:ilvl w:val="0"/>
          <w:numId w:val="8"/>
        </w:numPr>
        <w:ind w:left="567" w:hanging="567"/>
      </w:pPr>
      <w:r w:rsidRPr="00526B04">
        <w:t xml:space="preserve">The Contractor shall follow up on the EFRAG comments on the draft report and present the final report at latest </w:t>
      </w:r>
      <w:r w:rsidRPr="0094516D">
        <w:t xml:space="preserve">by </w:t>
      </w:r>
      <w:r w:rsidR="00D72973" w:rsidRPr="00AA64C8">
        <w:rPr>
          <w:color w:val="2B579A"/>
          <w:shd w:val="clear" w:color="auto" w:fill="E6E6E6"/>
        </w:rPr>
        <w:t xml:space="preserve">mid- </w:t>
      </w:r>
      <w:r w:rsidRPr="00AA64C8">
        <w:rPr>
          <w:color w:val="2B579A"/>
          <w:shd w:val="clear" w:color="auto" w:fill="E6E6E6"/>
        </w:rPr>
        <w:t>October 2022</w:t>
      </w:r>
      <w:r w:rsidRPr="0094516D">
        <w:t xml:space="preserve"> including the impact</w:t>
      </w:r>
      <w:r w:rsidR="00B3505B" w:rsidRPr="0094516D">
        <w:t>s</w:t>
      </w:r>
      <w:r w:rsidRPr="00F32C36">
        <w:t xml:space="preserve"> of the changes to the ESRS </w:t>
      </w:r>
      <w:proofErr w:type="spellStart"/>
      <w:r w:rsidRPr="00F32C36">
        <w:t>EDs.</w:t>
      </w:r>
      <w:proofErr w:type="spellEnd"/>
    </w:p>
    <w:p w14:paraId="61765CCF" w14:textId="34F4430B" w:rsidR="00073B31" w:rsidRDefault="00073B31" w:rsidP="00073B31">
      <w:pPr>
        <w:pStyle w:val="Normalnumberedlevel1"/>
        <w:numPr>
          <w:ilvl w:val="0"/>
          <w:numId w:val="0"/>
        </w:numPr>
      </w:pPr>
      <w:r w:rsidRPr="008F4936">
        <w:t>During the drafting of the report an on-going information exchange between the Contractor and the EFRAG Secretariat about the progress of the report</w:t>
      </w:r>
      <w:r>
        <w:t xml:space="preserve"> shall be established via e-mail and/or </w:t>
      </w:r>
      <w:r w:rsidR="0076617E">
        <w:t xml:space="preserve">virtual (MS </w:t>
      </w:r>
      <w:r>
        <w:t>teams</w:t>
      </w:r>
      <w:r w:rsidR="0076617E">
        <w:t>)</w:t>
      </w:r>
      <w:r>
        <w:t xml:space="preserve"> meetings. The contractor should at least give monthly updates by means of </w:t>
      </w:r>
      <w:r w:rsidR="0076617E">
        <w:t xml:space="preserve">virtual </w:t>
      </w:r>
      <w:r>
        <w:t xml:space="preserve">or physical meetings. Any coordination meetings if considered necessary will be held in Brussels unless otherwise agreed with EFRAG. Travel expenses of these kick-off and coordination meetings are part of the all-inclusive study price. </w:t>
      </w:r>
    </w:p>
    <w:p w14:paraId="14D34A4B" w14:textId="26213780" w:rsidR="00073B31" w:rsidRPr="0018379E" w:rsidRDefault="009C524D" w:rsidP="00BB5280">
      <w:pPr>
        <w:pStyle w:val="Heading2"/>
        <w:spacing w:line="360" w:lineRule="auto"/>
        <w:rPr>
          <w:sz w:val="24"/>
          <w:szCs w:val="24"/>
        </w:rPr>
      </w:pPr>
      <w:r>
        <w:rPr>
          <w:sz w:val="24"/>
          <w:szCs w:val="24"/>
          <w:lang w:eastAsia="en-GB"/>
        </w:rPr>
        <w:lastRenderedPageBreak/>
        <w:t xml:space="preserve">3. </w:t>
      </w:r>
      <w:r w:rsidR="004E3C95" w:rsidRPr="000F6BE9">
        <w:rPr>
          <w:sz w:val="24"/>
          <w:szCs w:val="24"/>
          <w:lang w:eastAsia="en-GB"/>
        </w:rPr>
        <w:t>Formal requirements and description of the procurement process</w:t>
      </w:r>
    </w:p>
    <w:p w14:paraId="08D5D19A" w14:textId="77777777" w:rsidR="00073B31" w:rsidRPr="00D2021B" w:rsidRDefault="00073B31" w:rsidP="00073B31">
      <w:pPr>
        <w:pStyle w:val="Normalnumberedlevel1"/>
        <w:numPr>
          <w:ilvl w:val="1"/>
          <w:numId w:val="7"/>
        </w:numPr>
        <w:rPr>
          <w:i/>
          <w:iCs/>
        </w:rPr>
      </w:pPr>
      <w:r w:rsidRPr="00D2021B">
        <w:rPr>
          <w:i/>
          <w:iCs/>
        </w:rPr>
        <w:t xml:space="preserve">Duration of the contract </w:t>
      </w:r>
    </w:p>
    <w:p w14:paraId="2448D372" w14:textId="79CBE615" w:rsidR="00B37DBE" w:rsidRPr="009C76CA" w:rsidRDefault="00073B31" w:rsidP="009C76CA">
      <w:pPr>
        <w:pStyle w:val="Normalnumberedlevel1"/>
        <w:numPr>
          <w:ilvl w:val="0"/>
          <w:numId w:val="0"/>
        </w:numPr>
      </w:pPr>
      <w:r>
        <w:t xml:space="preserve">The contract will </w:t>
      </w:r>
      <w:r w:rsidRPr="00E15387">
        <w:t xml:space="preserve">expire on </w:t>
      </w:r>
      <w:r w:rsidRPr="00FA18F1">
        <w:t>30 November 2022 at</w:t>
      </w:r>
      <w:r>
        <w:t xml:space="preserve"> the </w:t>
      </w:r>
      <w:r w:rsidR="0006396B">
        <w:t>latest unless</w:t>
      </w:r>
      <w:r>
        <w:t xml:space="preserve"> the date on which EFRAG provides the information on the final draft ESRS does not allow for a proper assessment of the impact of the revision on the </w:t>
      </w:r>
      <w:r w:rsidR="00E422C2">
        <w:t>c</w:t>
      </w:r>
      <w:r>
        <w:t xml:space="preserve">ost-benefit </w:t>
      </w:r>
      <w:r w:rsidR="00E422C2">
        <w:t>a</w:t>
      </w:r>
      <w:r>
        <w:t xml:space="preserve">nalysis or unless otherwise agreed. </w:t>
      </w:r>
    </w:p>
    <w:p w14:paraId="233D282D" w14:textId="77777777" w:rsidR="00FC0BB5" w:rsidRDefault="00FC0BB5" w:rsidP="009C76CA">
      <w:pPr>
        <w:pStyle w:val="Normalnumberedlevel1"/>
        <w:numPr>
          <w:ilvl w:val="0"/>
          <w:numId w:val="0"/>
        </w:numPr>
      </w:pPr>
    </w:p>
    <w:p w14:paraId="15013EB1" w14:textId="77777777" w:rsidR="00FC0BB5" w:rsidRPr="009C76CA" w:rsidRDefault="00FC0BB5" w:rsidP="009C76CA">
      <w:pPr>
        <w:pStyle w:val="Normalnumberedlevel1"/>
        <w:numPr>
          <w:ilvl w:val="0"/>
          <w:numId w:val="0"/>
        </w:numPr>
      </w:pPr>
    </w:p>
    <w:p w14:paraId="37FD2E2C" w14:textId="4AAE3CC9" w:rsidR="00073B31" w:rsidRPr="00BC0CC4" w:rsidRDefault="00073B31" w:rsidP="00BC0CC4">
      <w:pPr>
        <w:pStyle w:val="Normalnumberedlevel1"/>
        <w:numPr>
          <w:ilvl w:val="1"/>
          <w:numId w:val="7"/>
        </w:numPr>
        <w:spacing w:before="240"/>
        <w:ind w:left="357" w:hanging="357"/>
        <w:rPr>
          <w:i/>
          <w:iCs/>
        </w:rPr>
      </w:pPr>
      <w:r w:rsidRPr="00D2021B">
        <w:rPr>
          <w:i/>
          <w:iCs/>
        </w:rPr>
        <w:t xml:space="preserve">Maximum total value of the contract </w:t>
      </w:r>
    </w:p>
    <w:p w14:paraId="3C9BA251" w14:textId="35D261F7" w:rsidR="00B82824" w:rsidRDefault="00073B31" w:rsidP="00073B31">
      <w:pPr>
        <w:pStyle w:val="Normalnumberedlevel1"/>
        <w:numPr>
          <w:ilvl w:val="0"/>
          <w:numId w:val="0"/>
        </w:numPr>
      </w:pPr>
      <w:r>
        <w:t xml:space="preserve">The maximum value of this contact is </w:t>
      </w:r>
      <w:r w:rsidRPr="00445481">
        <w:t>400,000</w:t>
      </w:r>
      <w:r>
        <w:t xml:space="preserve"> EUR including VAT</w:t>
      </w:r>
      <w:r>
        <w:rPr>
          <w:rStyle w:val="FootnoteReference"/>
        </w:rPr>
        <w:footnoteReference w:id="2"/>
      </w:r>
      <w:r>
        <w:t xml:space="preserve"> and all other costs, expenses (including travel costs, meeting and other out-of-pocket costs) and fees. </w:t>
      </w:r>
    </w:p>
    <w:p w14:paraId="25DCED18" w14:textId="01E9E513" w:rsidR="00073B31" w:rsidRPr="00D2021B" w:rsidRDefault="00073B31" w:rsidP="00BC0CC4">
      <w:pPr>
        <w:pStyle w:val="Normalnumberedlevel1"/>
        <w:numPr>
          <w:ilvl w:val="1"/>
          <w:numId w:val="7"/>
        </w:numPr>
        <w:spacing w:before="240"/>
        <w:ind w:left="357" w:hanging="357"/>
        <w:rPr>
          <w:i/>
          <w:iCs/>
        </w:rPr>
      </w:pPr>
      <w:r w:rsidRPr="00D2021B">
        <w:rPr>
          <w:i/>
          <w:iCs/>
        </w:rPr>
        <w:t xml:space="preserve">Report </w:t>
      </w:r>
    </w:p>
    <w:p w14:paraId="2780675F" w14:textId="36D38F1F" w:rsidR="00073B31" w:rsidRDefault="00073B31" w:rsidP="00073B31">
      <w:pPr>
        <w:pStyle w:val="Normalnumberedlevel1"/>
        <w:numPr>
          <w:ilvl w:val="0"/>
          <w:numId w:val="0"/>
        </w:numPr>
      </w:pPr>
      <w:r>
        <w:t xml:space="preserve">The report should be in English and be submitted in electronic MS Word format. Graphs, tables and figures being part of the text of the study must be provided in a format which can be edited using MS Word. The report shall </w:t>
      </w:r>
      <w:r w:rsidR="00FA25EA">
        <w:t>also include</w:t>
      </w:r>
      <w:r>
        <w:t xml:space="preserve">: </w:t>
      </w:r>
    </w:p>
    <w:p w14:paraId="040A5D17" w14:textId="3C47A2E8" w:rsidR="00073B31" w:rsidRDefault="002247CB" w:rsidP="00073B31">
      <w:pPr>
        <w:pStyle w:val="Normalnumberedlevel1"/>
        <w:numPr>
          <w:ilvl w:val="0"/>
          <w:numId w:val="9"/>
        </w:numPr>
        <w:ind w:left="567" w:hanging="567"/>
      </w:pPr>
      <w:r>
        <w:t>A</w:t>
      </w:r>
      <w:r w:rsidR="00073B31">
        <w:t xml:space="preserve">n abstract of no more than </w:t>
      </w:r>
      <w:commentRangeStart w:id="4"/>
      <w:commentRangeStart w:id="5"/>
      <w:r w:rsidR="00073B31">
        <w:t xml:space="preserve">200 </w:t>
      </w:r>
      <w:commentRangeEnd w:id="4"/>
      <w:r w:rsidR="00C84693">
        <w:rPr>
          <w:rStyle w:val="CommentReference"/>
        </w:rPr>
        <w:commentReference w:id="4"/>
      </w:r>
      <w:commentRangeEnd w:id="5"/>
      <w:r>
        <w:rPr>
          <w:rStyle w:val="CommentReference"/>
        </w:rPr>
        <w:commentReference w:id="5"/>
      </w:r>
      <w:r w:rsidR="00073B31">
        <w:t xml:space="preserve">words in English. The purpose of the abstract is to serve as a reference tool to help the reader to quickly ascertain the study's </w:t>
      </w:r>
      <w:bookmarkStart w:id="7" w:name="_Int_X6Faqevc"/>
      <w:r w:rsidR="00073B31">
        <w:t>subject;</w:t>
      </w:r>
      <w:bookmarkEnd w:id="7"/>
      <w:r w:rsidR="00073B31">
        <w:t xml:space="preserve"> </w:t>
      </w:r>
    </w:p>
    <w:p w14:paraId="1CA1E9F7" w14:textId="2333DD38" w:rsidR="00073B31" w:rsidRDefault="002247CB" w:rsidP="00073B31">
      <w:pPr>
        <w:pStyle w:val="Normalnumberedlevel1"/>
        <w:numPr>
          <w:ilvl w:val="0"/>
          <w:numId w:val="9"/>
        </w:numPr>
        <w:ind w:left="567" w:hanging="567"/>
      </w:pPr>
      <w:r>
        <w:t>A</w:t>
      </w:r>
      <w:r w:rsidR="00073B31">
        <w:t xml:space="preserve">n Executive Summary (the Executive Summary shall be independent from the main text. It shall offer an outline of the analysis and summarise the main results of the report and shall not be a repetition of the main text); </w:t>
      </w:r>
      <w:r>
        <w:t xml:space="preserve">and </w:t>
      </w:r>
    </w:p>
    <w:p w14:paraId="5ACA0548" w14:textId="65B0B7FC" w:rsidR="00CE72EA" w:rsidRDefault="002247CB" w:rsidP="00073B31">
      <w:pPr>
        <w:pStyle w:val="Normalnumberedlevel1"/>
        <w:numPr>
          <w:ilvl w:val="0"/>
          <w:numId w:val="9"/>
        </w:numPr>
        <w:ind w:left="567" w:hanging="567"/>
      </w:pPr>
      <w:r>
        <w:t>T</w:t>
      </w:r>
      <w:r w:rsidR="00073B31">
        <w:t xml:space="preserve">he following standard disclaimers: </w:t>
      </w:r>
    </w:p>
    <w:p w14:paraId="746CF145" w14:textId="0B87C47D" w:rsidR="003A2A55" w:rsidRDefault="00073B31" w:rsidP="00CE72EA">
      <w:pPr>
        <w:pStyle w:val="Normalnumberedlevel1"/>
        <w:numPr>
          <w:ilvl w:val="0"/>
          <w:numId w:val="0"/>
        </w:numPr>
        <w:ind w:left="567"/>
        <w:rPr>
          <w:i/>
        </w:rPr>
      </w:pPr>
      <w:r>
        <w:t>"</w:t>
      </w:r>
      <w:r w:rsidRPr="00EE41D2">
        <w:rPr>
          <w:i/>
        </w:rPr>
        <w:t xml:space="preserve">The information and views set out in this report are those of the author(s) and do not necessarily reflect the views or opinion of EFRAG. </w:t>
      </w:r>
    </w:p>
    <w:p w14:paraId="0BFE2A57" w14:textId="7A94CF7F" w:rsidR="003A2A55" w:rsidRDefault="00073B31" w:rsidP="00CE72EA">
      <w:pPr>
        <w:pStyle w:val="Normalnumberedlevel1"/>
        <w:numPr>
          <w:ilvl w:val="0"/>
          <w:numId w:val="0"/>
        </w:numPr>
        <w:ind w:left="567"/>
        <w:rPr>
          <w:i/>
        </w:rPr>
      </w:pPr>
      <w:r w:rsidRPr="00EE41D2">
        <w:rPr>
          <w:i/>
        </w:rPr>
        <w:t xml:space="preserve">EFRAG does not guarantee the accuracy of the data included in this report. EFRAG may not be held responsible for the use which may be made of the information contained therein. </w:t>
      </w:r>
    </w:p>
    <w:p w14:paraId="0A995B76" w14:textId="0AF04609" w:rsidR="00073B31" w:rsidRPr="000138F6" w:rsidRDefault="00073B31" w:rsidP="006512A5">
      <w:pPr>
        <w:pStyle w:val="Normalnumberedlevel1"/>
        <w:numPr>
          <w:ilvl w:val="0"/>
          <w:numId w:val="0"/>
        </w:numPr>
        <w:ind w:left="567"/>
        <w:rPr>
          <w:i/>
        </w:rPr>
      </w:pPr>
      <w:r w:rsidRPr="00EE41D2">
        <w:rPr>
          <w:i/>
        </w:rPr>
        <w:t xml:space="preserve">EFRAG </w:t>
      </w:r>
      <w:r w:rsidR="003A2A55">
        <w:rPr>
          <w:i/>
        </w:rPr>
        <w:t>is partly funded</w:t>
      </w:r>
      <w:r w:rsidRPr="00EE41D2">
        <w:rPr>
          <w:i/>
        </w:rPr>
        <w:t xml:space="preserve"> European Union - DG Financial Stability, Financial Services and Capital Markets Union</w:t>
      </w:r>
      <w:r w:rsidRPr="005C627C">
        <w:rPr>
          <w:i/>
        </w:rPr>
        <w:t xml:space="preserve"> and the EEA-EFTA countries</w:t>
      </w:r>
      <w:r w:rsidR="00805F99">
        <w:rPr>
          <w:i/>
        </w:rPr>
        <w:t>.</w:t>
      </w:r>
      <w:r w:rsidR="005C627C">
        <w:rPr>
          <w:i/>
        </w:rPr>
        <w:t xml:space="preserve"> </w:t>
      </w:r>
      <w:r w:rsidR="00927020" w:rsidRPr="003A5075">
        <w:rPr>
          <w:i/>
        </w:rPr>
        <w:t xml:space="preserve">Views and opinions expressed are however those of the author(s) only and do not necessarily reflect those of the European </w:t>
      </w:r>
      <w:r w:rsidR="005C627C" w:rsidRPr="00EE41D2">
        <w:rPr>
          <w:i/>
        </w:rPr>
        <w:t>- DG Financial Stability, Financial Services and Capital Markets Union</w:t>
      </w:r>
      <w:r w:rsidR="005C627C" w:rsidRPr="005C627C">
        <w:rPr>
          <w:i/>
        </w:rPr>
        <w:t xml:space="preserve"> and the EEA-EFTA countries</w:t>
      </w:r>
      <w:r w:rsidR="003A5075">
        <w:rPr>
          <w:i/>
        </w:rPr>
        <w:t>.</w:t>
      </w:r>
      <w:r w:rsidR="005C627C" w:rsidRPr="003A5075">
        <w:rPr>
          <w:i/>
        </w:rPr>
        <w:t xml:space="preserve"> </w:t>
      </w:r>
      <w:r w:rsidR="00927020" w:rsidRPr="003A5075">
        <w:rPr>
          <w:i/>
        </w:rPr>
        <w:t xml:space="preserve">Neither the European Union </w:t>
      </w:r>
      <w:r w:rsidR="005C627C" w:rsidRPr="00EE41D2">
        <w:rPr>
          <w:i/>
        </w:rPr>
        <w:t>- DG Financial Stability, Financial Services and Capital Markets Union</w:t>
      </w:r>
      <w:r w:rsidR="003A5075">
        <w:rPr>
          <w:i/>
        </w:rPr>
        <w:t xml:space="preserve"> nor</w:t>
      </w:r>
      <w:r w:rsidR="005C627C" w:rsidRPr="005C627C">
        <w:rPr>
          <w:i/>
        </w:rPr>
        <w:t xml:space="preserve"> the EEA-EFTA countries</w:t>
      </w:r>
      <w:r w:rsidR="005C627C" w:rsidRPr="003A5075">
        <w:rPr>
          <w:i/>
        </w:rPr>
        <w:t xml:space="preserve"> </w:t>
      </w:r>
      <w:r w:rsidR="00927020" w:rsidRPr="003A5075">
        <w:rPr>
          <w:i/>
        </w:rPr>
        <w:t>can be held responsible for them</w:t>
      </w:r>
      <w:r w:rsidR="00BC7929">
        <w:rPr>
          <w:i/>
        </w:rPr>
        <w:t>.”</w:t>
      </w:r>
    </w:p>
    <w:p w14:paraId="671BF094" w14:textId="77777777" w:rsidR="00073B31" w:rsidRDefault="00073B31" w:rsidP="001C4721">
      <w:pPr>
        <w:pStyle w:val="Heading2"/>
        <w:spacing w:line="360" w:lineRule="auto"/>
      </w:pPr>
      <w:r>
        <w:t xml:space="preserve">4. Quality standards </w:t>
      </w:r>
    </w:p>
    <w:p w14:paraId="52797F47" w14:textId="77777777" w:rsidR="00073B31" w:rsidRDefault="00073B31" w:rsidP="00073B31">
      <w:pPr>
        <w:pStyle w:val="Heading3"/>
      </w:pPr>
      <w:r>
        <w:t xml:space="preserve">4.1 General quality standards </w:t>
      </w:r>
    </w:p>
    <w:p w14:paraId="1A14A102" w14:textId="77777777" w:rsidR="00073B31" w:rsidRDefault="00073B31" w:rsidP="00073B31">
      <w:pPr>
        <w:pStyle w:val="Normalnumberedlevel1"/>
        <w:numPr>
          <w:ilvl w:val="0"/>
          <w:numId w:val="0"/>
        </w:numPr>
      </w:pPr>
      <w:r>
        <w:t xml:space="preserve">The contractor shall undertake to perform the tasks assigned to them in accordance with the highest professional standards and to observe the highest integrity throughout the process (data, research, analysis, presentation, citations, etc.). The standards to be respected include: </w:t>
      </w:r>
    </w:p>
    <w:p w14:paraId="247197E1" w14:textId="77777777" w:rsidR="00073B31" w:rsidRDefault="00073B31" w:rsidP="00073B31">
      <w:pPr>
        <w:pStyle w:val="Normalnumberedlevel1"/>
        <w:numPr>
          <w:ilvl w:val="0"/>
          <w:numId w:val="10"/>
        </w:numPr>
        <w:ind w:left="567" w:hanging="567"/>
      </w:pPr>
      <w:r>
        <w:t xml:space="preserve">All written deliveries should be drafted in a concise language, allowing readers to readily gain an overview of the specific subject, independent of their prior </w:t>
      </w:r>
      <w:bookmarkStart w:id="8" w:name="_Int_CDm9iEKa"/>
      <w:r>
        <w:t>knowledge;</w:t>
      </w:r>
      <w:bookmarkEnd w:id="8"/>
      <w:r>
        <w:t xml:space="preserve"> </w:t>
      </w:r>
    </w:p>
    <w:p w14:paraId="34DC5786" w14:textId="77777777" w:rsidR="00073B31" w:rsidRDefault="00073B31" w:rsidP="00073B31">
      <w:pPr>
        <w:pStyle w:val="Normalnumberedlevel1"/>
        <w:numPr>
          <w:ilvl w:val="0"/>
          <w:numId w:val="10"/>
        </w:numPr>
        <w:ind w:left="567" w:hanging="567"/>
      </w:pPr>
      <w:r>
        <w:lastRenderedPageBreak/>
        <w:t xml:space="preserve">The contractor should remain aware of the limitations of the research method, including a consciousness of the impact of their own views and opinions which may predetermine an outcome. Any uncertainty inherent in a result should be reflected in the findings and </w:t>
      </w:r>
      <w:bookmarkStart w:id="9" w:name="_Int_qdhawpOB"/>
      <w:r>
        <w:t>conclusions;</w:t>
      </w:r>
      <w:bookmarkEnd w:id="9"/>
      <w:r>
        <w:t xml:space="preserve"> </w:t>
      </w:r>
    </w:p>
    <w:p w14:paraId="04167FC8" w14:textId="77777777" w:rsidR="00073B31" w:rsidRDefault="00073B31" w:rsidP="00073B31">
      <w:pPr>
        <w:pStyle w:val="Normalnumberedlevel1"/>
        <w:numPr>
          <w:ilvl w:val="0"/>
          <w:numId w:val="10"/>
        </w:numPr>
        <w:ind w:left="567" w:hanging="567"/>
      </w:pPr>
      <w:r>
        <w:t xml:space="preserve">The contractor should bear in mind that the delivery must stand up to scrutiny in a wider context and that factual errors, imprecise or ambiguous wordings or an unclear, inaccurate or incomplete stating of sources and references may jeopardise the credibility of the delivery as a </w:t>
      </w:r>
      <w:bookmarkStart w:id="10" w:name="_Int_dZ4nmLSv"/>
      <w:r>
        <w:t>whole;</w:t>
      </w:r>
      <w:bookmarkEnd w:id="10"/>
      <w:r>
        <w:t xml:space="preserve"> </w:t>
      </w:r>
    </w:p>
    <w:p w14:paraId="6E30D5CC" w14:textId="77777777" w:rsidR="00073B31" w:rsidRDefault="00073B31" w:rsidP="00073B31">
      <w:pPr>
        <w:pStyle w:val="Normalnumberedlevel1"/>
        <w:numPr>
          <w:ilvl w:val="0"/>
          <w:numId w:val="10"/>
        </w:numPr>
        <w:ind w:left="567" w:hanging="567"/>
      </w:pPr>
      <w:r>
        <w:t>Factual accuracy shall be ensured. The contractor has the responsibility to present the results fully without omission, misrepresentation or deception. In particular:</w:t>
      </w:r>
    </w:p>
    <w:p w14:paraId="6286F183" w14:textId="77777777" w:rsidR="00073B31" w:rsidRDefault="00073B31" w:rsidP="00B17FA8">
      <w:pPr>
        <w:pStyle w:val="Normalnumberedlevel1"/>
        <w:numPr>
          <w:ilvl w:val="1"/>
          <w:numId w:val="11"/>
        </w:numPr>
        <w:tabs>
          <w:tab w:val="clear" w:pos="567"/>
          <w:tab w:val="clear" w:pos="1134"/>
          <w:tab w:val="left" w:pos="709"/>
          <w:tab w:val="left" w:pos="1560"/>
        </w:tabs>
        <w:ind w:left="1134"/>
      </w:pPr>
      <w:r>
        <w:t xml:space="preserve">The most recently available information and data shall be included. Existing relevant work if any within the relevant community shall be taken into account as broadly as possible, including research that challenges the contractors' own results. Contradictory findings shall not be excluded at the </w:t>
      </w:r>
      <w:bookmarkStart w:id="11" w:name="_Int_mFXbuhHh"/>
      <w:r>
        <w:t>outset;</w:t>
      </w:r>
      <w:bookmarkEnd w:id="11"/>
      <w:r>
        <w:t xml:space="preserve"> </w:t>
      </w:r>
    </w:p>
    <w:p w14:paraId="6DEC18E9" w14:textId="2444236A" w:rsidR="00073B31" w:rsidRDefault="00073B31" w:rsidP="00B17FA8">
      <w:pPr>
        <w:pStyle w:val="Normalnumberedlevel1"/>
        <w:numPr>
          <w:ilvl w:val="1"/>
          <w:numId w:val="11"/>
        </w:numPr>
        <w:tabs>
          <w:tab w:val="clear" w:pos="567"/>
          <w:tab w:val="clear" w:pos="1134"/>
          <w:tab w:val="left" w:pos="709"/>
          <w:tab w:val="left" w:pos="1560"/>
        </w:tabs>
        <w:ind w:left="1134"/>
      </w:pPr>
      <w:r>
        <w:t>All material from the work of others which is used for the assignment, such as data, information, ideas, concepts, methodologies, quotes and literature must be clearly referenced at the appropriate place in the text by way of systematic referencing. A complete bibliography, and where applicable, a list of persons/organisations interviewed, is essential;</w:t>
      </w:r>
      <w:r w:rsidR="002247CB">
        <w:t xml:space="preserve"> and</w:t>
      </w:r>
    </w:p>
    <w:p w14:paraId="1584992F" w14:textId="5D6395B4" w:rsidR="00073B31" w:rsidRDefault="00073B31" w:rsidP="00B17FA8">
      <w:pPr>
        <w:pStyle w:val="Normalnumberedlevel1"/>
        <w:numPr>
          <w:ilvl w:val="1"/>
          <w:numId w:val="11"/>
        </w:numPr>
        <w:tabs>
          <w:tab w:val="clear" w:pos="567"/>
          <w:tab w:val="clear" w:pos="1134"/>
          <w:tab w:val="left" w:pos="709"/>
          <w:tab w:val="left" w:pos="1560"/>
        </w:tabs>
        <w:ind w:left="1134"/>
      </w:pPr>
      <w:r>
        <w:t xml:space="preserve">Inverted commas or quotation marks shall be used in case another author's material is copied word-for-word (direct quotation). Sources should also be clearly referenced in case of paraphrasing, i.e., when putting another author's ideas into one's own words. </w:t>
      </w:r>
    </w:p>
    <w:p w14:paraId="1AF56157" w14:textId="77777777" w:rsidR="00073B31" w:rsidRPr="00FB4983" w:rsidRDefault="00073B31" w:rsidP="00073B31">
      <w:pPr>
        <w:pStyle w:val="Normalnumberedlevel1"/>
        <w:numPr>
          <w:ilvl w:val="0"/>
          <w:numId w:val="10"/>
        </w:numPr>
        <w:tabs>
          <w:tab w:val="clear" w:pos="567"/>
          <w:tab w:val="left" w:pos="709"/>
        </w:tabs>
        <w:ind w:hanging="720"/>
      </w:pPr>
      <w:r w:rsidRPr="00FB4983">
        <w:t>The contractor shall put in place effective internal quality control mechanisms. Non-compliance with the above standards can lead to the rejection of the services.</w:t>
      </w:r>
    </w:p>
    <w:p w14:paraId="78F15B76" w14:textId="77777777" w:rsidR="00073B31" w:rsidRDefault="00073B31" w:rsidP="00BC0CC4">
      <w:pPr>
        <w:pStyle w:val="Heading3"/>
        <w:spacing w:before="240"/>
      </w:pPr>
      <w:r>
        <w:t xml:space="preserve">4.2 Plagiarism </w:t>
      </w:r>
    </w:p>
    <w:p w14:paraId="5E4EAAA9" w14:textId="77777777" w:rsidR="00073B31" w:rsidRDefault="00073B31" w:rsidP="00073B31">
      <w:pPr>
        <w:pStyle w:val="Normalnumberedlevel1"/>
        <w:numPr>
          <w:ilvl w:val="0"/>
          <w:numId w:val="0"/>
        </w:numPr>
      </w:pPr>
      <w:r>
        <w:t>Where performance of the contract entails the use of an intellectual or industrial property right belonging to a third party, the contractor hereby must warrant that he has obtained authorisation from the holder or holders of the said rights or from his or their legal representatives to use those rights for the purposes of this contract.</w:t>
      </w:r>
    </w:p>
    <w:p w14:paraId="0AF60BB6" w14:textId="77777777" w:rsidR="00073B31" w:rsidRDefault="00073B31" w:rsidP="00073B31">
      <w:pPr>
        <w:pStyle w:val="Normalnumberedlevel1"/>
        <w:numPr>
          <w:ilvl w:val="0"/>
          <w:numId w:val="0"/>
        </w:numPr>
      </w:pPr>
      <w:r>
        <w:t xml:space="preserve"> In such cases, the contractor must also inform EFRAG of any obligation or restriction arising from copyright or another intellectual or industrial property right belonging to a third party. Any fee for which the contractor may be liable for such authorisation shall be paid by him. </w:t>
      </w:r>
    </w:p>
    <w:p w14:paraId="1C2BF154" w14:textId="77777777" w:rsidR="00073B31" w:rsidRDefault="00073B31" w:rsidP="00073B31">
      <w:pPr>
        <w:pStyle w:val="Normalnumberedlevel1"/>
        <w:numPr>
          <w:ilvl w:val="0"/>
          <w:numId w:val="0"/>
        </w:numPr>
      </w:pPr>
      <w:r>
        <w:t>All material from the work of others which is used for the assignment, such as, data, information, ideas, concepts, methodologies, quotes and literature must be clearly identified and stated at the appropriate place in the text by way of a systematic referencing system. These works must be attributable to their original authors. Where the texts referred to are available on the Internet, hyperlinks should be provided if possible. A complete bibliography ("references"), and where applicable, a list of persons/organisations interviewed, is essential. Plagiarism checks will be carried out. In the case that serious plagiarism is detected and not eliminated by the contractor, EFRAG will reject the study.</w:t>
      </w:r>
    </w:p>
    <w:p w14:paraId="139CD4D4" w14:textId="77777777" w:rsidR="00073B31" w:rsidRDefault="00073B31" w:rsidP="00BC0CC4">
      <w:pPr>
        <w:pStyle w:val="Heading3"/>
        <w:spacing w:before="240"/>
      </w:pPr>
      <w:r>
        <w:t>4.3 Results and copyright</w:t>
      </w:r>
    </w:p>
    <w:p w14:paraId="029D72E8" w14:textId="77777777" w:rsidR="00073B31" w:rsidRDefault="00073B31" w:rsidP="00073B31">
      <w:pPr>
        <w:pStyle w:val="Normalnumberedlevel1"/>
        <w:numPr>
          <w:ilvl w:val="0"/>
          <w:numId w:val="0"/>
        </w:numPr>
      </w:pPr>
      <w:r>
        <w:t xml:space="preserve">EFRAG acquires ownership of the results of the work carried out under the contract ('the results'). EFRAG may use the results for the following purposes: </w:t>
      </w:r>
    </w:p>
    <w:p w14:paraId="6D4DCFFF" w14:textId="073B7378" w:rsidR="00073B31" w:rsidRDefault="00B17FA8" w:rsidP="00073B31">
      <w:pPr>
        <w:pStyle w:val="Normalnumberedlevel1"/>
        <w:numPr>
          <w:ilvl w:val="0"/>
          <w:numId w:val="12"/>
        </w:numPr>
        <w:ind w:left="851"/>
      </w:pPr>
      <w:r>
        <w:t>U</w:t>
      </w:r>
      <w:r w:rsidR="00073B31">
        <w:t xml:space="preserve">se for its own </w:t>
      </w:r>
      <w:bookmarkStart w:id="12" w:name="_Int_GbbVhQ03"/>
      <w:r w:rsidR="00073B31">
        <w:t>purposes;</w:t>
      </w:r>
      <w:bookmarkEnd w:id="12"/>
      <w:r w:rsidR="00073B31">
        <w:t xml:space="preserve"> </w:t>
      </w:r>
    </w:p>
    <w:p w14:paraId="5D315FCD" w14:textId="60958FCA" w:rsidR="00073B31" w:rsidRDefault="00B17FA8" w:rsidP="00073B31">
      <w:pPr>
        <w:pStyle w:val="Normalnumberedlevel1"/>
        <w:numPr>
          <w:ilvl w:val="0"/>
          <w:numId w:val="12"/>
        </w:numPr>
        <w:ind w:left="851"/>
      </w:pPr>
      <w:r>
        <w:t>M</w:t>
      </w:r>
      <w:r w:rsidR="00073B31">
        <w:t xml:space="preserve">ake the report publicly </w:t>
      </w:r>
      <w:bookmarkStart w:id="13" w:name="_Int_3Zr0qIF6"/>
      <w:r w:rsidR="00073B31">
        <w:t>available;</w:t>
      </w:r>
      <w:bookmarkEnd w:id="13"/>
    </w:p>
    <w:p w14:paraId="4A35171C" w14:textId="01455FCA" w:rsidR="00073B31" w:rsidRDefault="00B17FA8" w:rsidP="00073B31">
      <w:pPr>
        <w:pStyle w:val="Normalnumberedlevel1"/>
        <w:numPr>
          <w:ilvl w:val="0"/>
          <w:numId w:val="12"/>
        </w:numPr>
        <w:ind w:left="851"/>
      </w:pPr>
      <w:r>
        <w:t>C</w:t>
      </w:r>
      <w:r w:rsidR="00073B31">
        <w:t xml:space="preserve">ommunication through press information </w:t>
      </w:r>
      <w:bookmarkStart w:id="14" w:name="_Int_kb61u7OM"/>
      <w:r w:rsidR="00073B31">
        <w:t>services;</w:t>
      </w:r>
      <w:bookmarkEnd w:id="14"/>
    </w:p>
    <w:p w14:paraId="71C46CA1" w14:textId="71B6D902" w:rsidR="00073B31" w:rsidRDefault="00B17FA8" w:rsidP="00073B31">
      <w:pPr>
        <w:pStyle w:val="Normalnumberedlevel1"/>
        <w:numPr>
          <w:ilvl w:val="0"/>
          <w:numId w:val="12"/>
        </w:numPr>
        <w:ind w:left="851"/>
      </w:pPr>
      <w:r>
        <w:lastRenderedPageBreak/>
        <w:t>I</w:t>
      </w:r>
      <w:r w:rsidR="00073B31">
        <w:t xml:space="preserve">nclusion in databases, indexes and portals as EFRAG would see </w:t>
      </w:r>
      <w:bookmarkStart w:id="15" w:name="_Int_1pfn3sXi"/>
      <w:r w:rsidR="00073B31">
        <w:t>appropriate;</w:t>
      </w:r>
      <w:bookmarkEnd w:id="15"/>
    </w:p>
    <w:p w14:paraId="17884611" w14:textId="336C1D46" w:rsidR="00073B31" w:rsidRDefault="00B17FA8" w:rsidP="00073B31">
      <w:pPr>
        <w:pStyle w:val="Normalnumberedlevel1"/>
        <w:numPr>
          <w:ilvl w:val="0"/>
          <w:numId w:val="12"/>
        </w:numPr>
        <w:ind w:left="851"/>
      </w:pPr>
      <w:r>
        <w:t>M</w:t>
      </w:r>
      <w:r w:rsidR="00073B31">
        <w:t>odification by or in the name of EFRAG;</w:t>
      </w:r>
      <w:r>
        <w:t xml:space="preserve"> and</w:t>
      </w:r>
    </w:p>
    <w:p w14:paraId="61F4AB1A" w14:textId="63CBA0EF" w:rsidR="00073B31" w:rsidRDefault="00B17FA8" w:rsidP="00073B31">
      <w:pPr>
        <w:pStyle w:val="Normalnumberedlevel1"/>
        <w:numPr>
          <w:ilvl w:val="0"/>
          <w:numId w:val="12"/>
        </w:numPr>
        <w:ind w:left="851"/>
      </w:pPr>
      <w:r>
        <w:t>Q</w:t>
      </w:r>
      <w:r w:rsidR="00073B31">
        <w:t xml:space="preserve">uote from and/or incorporate extracts from the report in its </w:t>
      </w:r>
      <w:r w:rsidR="009778C8">
        <w:t>c</w:t>
      </w:r>
      <w:r w:rsidR="00073B31">
        <w:t>ost-</w:t>
      </w:r>
      <w:r w:rsidR="009778C8">
        <w:t>b</w:t>
      </w:r>
      <w:r w:rsidR="00073B31">
        <w:t xml:space="preserve">enefit </w:t>
      </w:r>
      <w:r w:rsidR="009778C8">
        <w:t>a</w:t>
      </w:r>
      <w:r w:rsidR="00073B31">
        <w:t xml:space="preserve">nalysis that is submitted as part of EFRAG’s Technical Advice to the EC and in any other reports, presentations and technical papers that EFRAG might prepare in connection with this project. </w:t>
      </w:r>
    </w:p>
    <w:p w14:paraId="10641FB7" w14:textId="3EE5A63C" w:rsidR="00073B31" w:rsidRDefault="00073B31" w:rsidP="00B9788A">
      <w:pPr>
        <w:pStyle w:val="Normalnumberedlevel1"/>
        <w:numPr>
          <w:ilvl w:val="0"/>
          <w:numId w:val="0"/>
        </w:numPr>
      </w:pPr>
      <w:r>
        <w:t>The contractor may not publish or otherwise use the report commissioned by the EFRAG unless a prior written authorisation is obtained.</w:t>
      </w:r>
    </w:p>
    <w:p w14:paraId="6C2170F8" w14:textId="77777777" w:rsidR="00073B31" w:rsidRDefault="00073B31" w:rsidP="00F659B2">
      <w:pPr>
        <w:pStyle w:val="Heading2"/>
      </w:pPr>
      <w:r>
        <w:t xml:space="preserve">5. Scope of the work and guidance on the quality criteria </w:t>
      </w:r>
    </w:p>
    <w:p w14:paraId="59F7C17E" w14:textId="0F0E4B66" w:rsidR="00073B31" w:rsidRDefault="00073B31" w:rsidP="00073B31">
      <w:pPr>
        <w:pStyle w:val="Normalnumberedlevel1"/>
        <w:numPr>
          <w:ilvl w:val="0"/>
          <w:numId w:val="0"/>
        </w:numPr>
      </w:pPr>
      <w:r w:rsidRPr="00751B11">
        <w:t>The contractor will support</w:t>
      </w:r>
      <w:r w:rsidR="00D651CA">
        <w:t xml:space="preserve"> the</w:t>
      </w:r>
      <w:r w:rsidRPr="00751B11">
        <w:t xml:space="preserve"> EFRAG Sustainability Reporting Board</w:t>
      </w:r>
      <w:r w:rsidR="00D651CA">
        <w:t xml:space="preserve"> and EFRAG </w:t>
      </w:r>
      <w:r w:rsidR="000F435E">
        <w:t>Sustainability</w:t>
      </w:r>
      <w:r w:rsidR="00D651CA">
        <w:t xml:space="preserve"> Reporting TEG</w:t>
      </w:r>
      <w:r w:rsidRPr="00751B11">
        <w:t xml:space="preserve"> </w:t>
      </w:r>
      <w:r>
        <w:t xml:space="preserve">in the </w:t>
      </w:r>
      <w:r w:rsidRPr="00751B11">
        <w:t xml:space="preserve">assessment of the benefits and costs of the provisions included in </w:t>
      </w:r>
      <w:r w:rsidR="00D651CA">
        <w:t>the proposed First Set of draft</w:t>
      </w:r>
      <w:r w:rsidRPr="00751B11">
        <w:t xml:space="preserve"> ESRS. </w:t>
      </w:r>
    </w:p>
    <w:p w14:paraId="10C6F217" w14:textId="23245CFC" w:rsidR="00073B31" w:rsidRPr="00852DC1" w:rsidRDefault="00073B31" w:rsidP="00073B31">
      <w:pPr>
        <w:pStyle w:val="Normalnumberedlevel1"/>
        <w:numPr>
          <w:ilvl w:val="0"/>
          <w:numId w:val="0"/>
        </w:numPr>
      </w:pPr>
      <w:r w:rsidRPr="00852DC1">
        <w:t>The tender should describe the methodology the contractor proposes to use to meet the objectives of the contract</w:t>
      </w:r>
      <w:r w:rsidR="005E0171">
        <w:t xml:space="preserve"> t</w:t>
      </w:r>
      <w:r w:rsidRPr="00A10B35">
        <w:t>o</w:t>
      </w:r>
      <w:r>
        <w:t xml:space="preserve"> assess the impact of the </w:t>
      </w:r>
      <w:r w:rsidRPr="00A10B35">
        <w:t xml:space="preserve">First Set of </w:t>
      </w:r>
      <w:r>
        <w:t xml:space="preserve">draft </w:t>
      </w:r>
      <w:r w:rsidRPr="00A10B35">
        <w:t>ESRS</w:t>
      </w:r>
      <w:r w:rsidR="00FF3246">
        <w:t xml:space="preserve">. The assessment should start from the estimations presented in the </w:t>
      </w:r>
      <w:r w:rsidR="00FF3246" w:rsidRPr="00FF3246">
        <w:t>impact assessment of the CSRD proposal</w:t>
      </w:r>
      <w:r w:rsidR="00FF3246">
        <w:t xml:space="preserve"> and assess whether and to what degree the expected costs and benefits would be different from those mentioned there given the degree of </w:t>
      </w:r>
      <w:r w:rsidR="00FD5DFE">
        <w:t xml:space="preserve">granularity </w:t>
      </w:r>
      <w:r w:rsidR="00FF3246">
        <w:t>and scope of indicators included in the draft ESRS</w:t>
      </w:r>
      <w:r w:rsidRPr="00A10B35">
        <w:t xml:space="preserve">, </w:t>
      </w:r>
      <w:r w:rsidR="00FF3246">
        <w:t>I</w:t>
      </w:r>
      <w:r w:rsidRPr="00A10B35">
        <w:t>t is expected that Contractors look</w:t>
      </w:r>
      <w:r>
        <w:t xml:space="preserve"> at</w:t>
      </w:r>
      <w:r w:rsidRPr="00A10B35">
        <w:t xml:space="preserve"> </w:t>
      </w:r>
      <w:r>
        <w:t>all the dimensions</w:t>
      </w:r>
      <w:r w:rsidRPr="00A10B35">
        <w:t xml:space="preserve"> below</w:t>
      </w:r>
      <w:r>
        <w:t>:</w:t>
      </w:r>
    </w:p>
    <w:p w14:paraId="3B4224BD" w14:textId="37199F62" w:rsidR="00073B31" w:rsidRPr="001F3609" w:rsidRDefault="00073B31" w:rsidP="00C5601E">
      <w:pPr>
        <w:pStyle w:val="Heading5"/>
        <w:ind w:left="0"/>
        <w:rPr>
          <w:b/>
          <w:bCs w:val="0"/>
        </w:rPr>
      </w:pPr>
      <w:r w:rsidRPr="001F3609">
        <w:t>Expected benefits for companies</w:t>
      </w:r>
      <w:r w:rsidRPr="001F3609">
        <w:rPr>
          <w:b/>
          <w:bCs w:val="0"/>
        </w:rPr>
        <w:t xml:space="preserve"> </w:t>
      </w:r>
    </w:p>
    <w:p w14:paraId="73882BF7" w14:textId="10D248D5" w:rsidR="00073B31" w:rsidRPr="00D9733B" w:rsidRDefault="00073B31" w:rsidP="00220C2A">
      <w:pPr>
        <w:pStyle w:val="ListParagraph"/>
        <w:numPr>
          <w:ilvl w:val="0"/>
          <w:numId w:val="23"/>
        </w:numPr>
        <w:tabs>
          <w:tab w:val="clear" w:pos="567"/>
          <w:tab w:val="clear" w:pos="1134"/>
          <w:tab w:val="clear" w:pos="1701"/>
          <w:tab w:val="clear" w:pos="2268"/>
          <w:tab w:val="clear" w:pos="2835"/>
        </w:tabs>
        <w:autoSpaceDE w:val="0"/>
        <w:autoSpaceDN w:val="0"/>
        <w:adjustRightInd w:val="0"/>
        <w:spacing w:before="0" w:after="0"/>
        <w:rPr>
          <w:rFonts w:cs="Arial"/>
          <w:color w:val="000000"/>
          <w:sz w:val="22"/>
          <w:szCs w:val="22"/>
          <w:lang w:val="en-US"/>
        </w:rPr>
      </w:pPr>
      <w:r w:rsidRPr="00D62FE5">
        <w:rPr>
          <w:rFonts w:cs="Arial"/>
          <w:color w:val="000000"/>
          <w:sz w:val="22"/>
          <w:szCs w:val="22"/>
          <w:lang w:val="en-US"/>
        </w:rPr>
        <w:t>The effect of the obligation to report the information contained in the</w:t>
      </w:r>
      <w:r w:rsidR="0030379D">
        <w:rPr>
          <w:rFonts w:cs="Arial"/>
          <w:color w:val="000000"/>
          <w:sz w:val="22"/>
          <w:szCs w:val="22"/>
          <w:lang w:val="en-US"/>
        </w:rPr>
        <w:t xml:space="preserve"> First set of</w:t>
      </w:r>
      <w:r w:rsidRPr="00D62FE5">
        <w:rPr>
          <w:rFonts w:cs="Arial"/>
          <w:color w:val="000000"/>
          <w:sz w:val="22"/>
          <w:szCs w:val="22"/>
          <w:lang w:val="en-US"/>
        </w:rPr>
        <w:t xml:space="preserve"> </w:t>
      </w:r>
      <w:r w:rsidR="0030379D">
        <w:rPr>
          <w:rFonts w:cs="Arial"/>
          <w:color w:val="000000"/>
          <w:sz w:val="22"/>
          <w:szCs w:val="22"/>
          <w:lang w:val="en-US"/>
        </w:rPr>
        <w:t xml:space="preserve">draft </w:t>
      </w:r>
      <w:r w:rsidRPr="00D62FE5">
        <w:rPr>
          <w:rFonts w:cs="Arial"/>
          <w:color w:val="000000"/>
          <w:sz w:val="22"/>
          <w:szCs w:val="22"/>
          <w:lang w:val="en-US"/>
        </w:rPr>
        <w:t xml:space="preserve">ESRS on the </w:t>
      </w:r>
      <w:proofErr w:type="spellStart"/>
      <w:r w:rsidRPr="00D62FE5">
        <w:rPr>
          <w:rFonts w:cs="Arial"/>
          <w:color w:val="000000"/>
          <w:sz w:val="22"/>
          <w:szCs w:val="22"/>
          <w:lang w:val="en-US"/>
        </w:rPr>
        <w:t>behaviour</w:t>
      </w:r>
      <w:proofErr w:type="spellEnd"/>
      <w:r w:rsidRPr="00D62FE5">
        <w:rPr>
          <w:rFonts w:cs="Arial"/>
          <w:color w:val="000000"/>
          <w:sz w:val="22"/>
          <w:szCs w:val="22"/>
          <w:lang w:val="en-US"/>
        </w:rPr>
        <w:t xml:space="preserve"> of companies including increased awareness of the issues</w:t>
      </w:r>
      <w:r w:rsidR="00B83F91">
        <w:rPr>
          <w:rFonts w:cs="Arial"/>
          <w:color w:val="000000"/>
          <w:sz w:val="22"/>
          <w:szCs w:val="22"/>
          <w:lang w:val="en-US"/>
        </w:rPr>
        <w:t>,</w:t>
      </w:r>
      <w:r w:rsidRPr="00D62FE5">
        <w:rPr>
          <w:rFonts w:cs="Arial"/>
          <w:color w:val="000000"/>
          <w:sz w:val="22"/>
          <w:szCs w:val="22"/>
          <w:lang w:val="en-US"/>
        </w:rPr>
        <w:t xml:space="preserve"> </w:t>
      </w:r>
      <w:r w:rsidR="00FD5DFE">
        <w:rPr>
          <w:rFonts w:cs="Arial"/>
          <w:color w:val="000000"/>
          <w:sz w:val="22"/>
          <w:szCs w:val="22"/>
          <w:lang w:val="en-US"/>
        </w:rPr>
        <w:t xml:space="preserve">improvements </w:t>
      </w:r>
      <w:r w:rsidRPr="00D62FE5">
        <w:rPr>
          <w:rFonts w:cs="Arial"/>
          <w:color w:val="000000"/>
          <w:sz w:val="22"/>
          <w:szCs w:val="22"/>
          <w:lang w:val="en-US"/>
        </w:rPr>
        <w:t xml:space="preserve">in internal procedures related to the production and approval of the ESRS information, adjustments to internal policies and practices; integration of sustainability risks in the company strategy; and changes in policies with a direct </w:t>
      </w:r>
      <w:r w:rsidRPr="00D9733B">
        <w:rPr>
          <w:rFonts w:cs="Arial"/>
          <w:color w:val="000000"/>
          <w:sz w:val="22"/>
          <w:szCs w:val="22"/>
          <w:lang w:val="en-US"/>
        </w:rPr>
        <w:t>impact on the main business model of a company.</w:t>
      </w:r>
    </w:p>
    <w:p w14:paraId="4A0BA39B" w14:textId="5796B7DD" w:rsidR="00073B31" w:rsidRPr="00FA18F1" w:rsidRDefault="00073B31" w:rsidP="00220C2A">
      <w:pPr>
        <w:pStyle w:val="ListParagraph"/>
        <w:numPr>
          <w:ilvl w:val="0"/>
          <w:numId w:val="23"/>
        </w:numPr>
        <w:tabs>
          <w:tab w:val="clear" w:pos="567"/>
          <w:tab w:val="clear" w:pos="1134"/>
          <w:tab w:val="clear" w:pos="1701"/>
          <w:tab w:val="clear" w:pos="2268"/>
          <w:tab w:val="clear" w:pos="2835"/>
        </w:tabs>
        <w:autoSpaceDE w:val="0"/>
        <w:autoSpaceDN w:val="0"/>
        <w:adjustRightInd w:val="0"/>
        <w:spacing w:before="0" w:after="0"/>
        <w:rPr>
          <w:rFonts w:cs="Arial"/>
          <w:color w:val="000000"/>
          <w:sz w:val="22"/>
          <w:szCs w:val="22"/>
          <w:lang w:val="en-US"/>
        </w:rPr>
      </w:pPr>
      <w:r w:rsidRPr="00D9733B">
        <w:rPr>
          <w:rFonts w:cs="Arial"/>
          <w:color w:val="000000"/>
          <w:sz w:val="22"/>
          <w:szCs w:val="22"/>
          <w:lang w:val="en-US"/>
        </w:rPr>
        <w:t>The</w:t>
      </w:r>
      <w:r w:rsidR="00FD5DFE" w:rsidRPr="00D9733B">
        <w:rPr>
          <w:rFonts w:cs="Arial"/>
          <w:color w:val="000000"/>
          <w:sz w:val="22"/>
          <w:szCs w:val="22"/>
          <w:lang w:val="en-US"/>
        </w:rPr>
        <w:t xml:space="preserve"> possible</w:t>
      </w:r>
      <w:r w:rsidRPr="00D9733B" w:rsidDel="006F7686">
        <w:rPr>
          <w:rFonts w:cs="Arial"/>
          <w:color w:val="000000"/>
          <w:sz w:val="22"/>
          <w:szCs w:val="22"/>
          <w:lang w:val="en-US"/>
        </w:rPr>
        <w:t xml:space="preserve"> </w:t>
      </w:r>
      <w:r w:rsidRPr="00D9733B">
        <w:rPr>
          <w:rFonts w:cs="Arial"/>
          <w:color w:val="000000"/>
          <w:sz w:val="22"/>
          <w:szCs w:val="22"/>
          <w:lang w:val="en-US"/>
        </w:rPr>
        <w:t xml:space="preserve">synergies and efficiencies deriving from a set of standards and data requirements </w:t>
      </w:r>
      <w:r w:rsidR="00FD5DFE" w:rsidRPr="00D9733B">
        <w:rPr>
          <w:rFonts w:cs="Arial"/>
          <w:color w:val="000000"/>
          <w:sz w:val="22"/>
          <w:szCs w:val="22"/>
          <w:lang w:val="en-US"/>
        </w:rPr>
        <w:t xml:space="preserve">to ensure better </w:t>
      </w:r>
      <w:r w:rsidRPr="00FA18F1">
        <w:rPr>
          <w:rFonts w:cs="Arial"/>
          <w:color w:val="000000"/>
          <w:sz w:val="22"/>
          <w:szCs w:val="22"/>
          <w:lang w:val="en-US"/>
        </w:rPr>
        <w:t>coheren</w:t>
      </w:r>
      <w:r w:rsidR="00FD5DFE" w:rsidRPr="00D9733B">
        <w:rPr>
          <w:rFonts w:cs="Arial"/>
          <w:color w:val="000000"/>
          <w:sz w:val="22"/>
          <w:szCs w:val="22"/>
          <w:lang w:val="en-US"/>
        </w:rPr>
        <w:t>ce</w:t>
      </w:r>
      <w:r w:rsidRPr="00FA18F1">
        <w:rPr>
          <w:rFonts w:cs="Arial"/>
          <w:color w:val="000000"/>
          <w:sz w:val="22"/>
          <w:szCs w:val="22"/>
          <w:lang w:val="en-US"/>
        </w:rPr>
        <w:t xml:space="preserve"> and integrat</w:t>
      </w:r>
      <w:r w:rsidR="00FD5DFE" w:rsidRPr="00D9733B">
        <w:rPr>
          <w:rFonts w:cs="Arial"/>
          <w:color w:val="000000"/>
          <w:sz w:val="22"/>
          <w:szCs w:val="22"/>
          <w:lang w:val="en-US"/>
        </w:rPr>
        <w:t>ion</w:t>
      </w:r>
      <w:r w:rsidRPr="00FA18F1">
        <w:rPr>
          <w:rFonts w:cs="Arial"/>
          <w:color w:val="000000"/>
          <w:sz w:val="22"/>
          <w:szCs w:val="22"/>
          <w:lang w:val="en-US"/>
        </w:rPr>
        <w:t xml:space="preserve"> with the various component of the European policies that are related to sustainability, including the SFDR and the Taxonomy </w:t>
      </w:r>
      <w:r w:rsidR="00117DDE" w:rsidRPr="00FA18F1">
        <w:rPr>
          <w:rFonts w:cs="Arial"/>
          <w:color w:val="000000"/>
          <w:sz w:val="22"/>
          <w:szCs w:val="22"/>
          <w:lang w:val="en-US"/>
        </w:rPr>
        <w:t>Regulation</w:t>
      </w:r>
      <w:r w:rsidR="00DC4AE2">
        <w:rPr>
          <w:rFonts w:cs="Arial"/>
          <w:color w:val="000000"/>
          <w:sz w:val="22"/>
          <w:szCs w:val="22"/>
          <w:lang w:val="en-US"/>
        </w:rPr>
        <w:t>.</w:t>
      </w:r>
    </w:p>
    <w:p w14:paraId="3B905B55" w14:textId="224A67E5" w:rsidR="00073B31" w:rsidRPr="00C70698" w:rsidRDefault="00073B31" w:rsidP="00220C2A">
      <w:pPr>
        <w:pStyle w:val="ListParagraph"/>
        <w:numPr>
          <w:ilvl w:val="0"/>
          <w:numId w:val="23"/>
        </w:numPr>
        <w:tabs>
          <w:tab w:val="clear" w:pos="567"/>
          <w:tab w:val="clear" w:pos="1134"/>
          <w:tab w:val="clear" w:pos="1701"/>
          <w:tab w:val="clear" w:pos="2268"/>
          <w:tab w:val="clear" w:pos="2835"/>
        </w:tabs>
        <w:autoSpaceDE w:val="0"/>
        <w:autoSpaceDN w:val="0"/>
        <w:adjustRightInd w:val="0"/>
        <w:spacing w:before="0" w:after="0"/>
        <w:rPr>
          <w:rFonts w:cs="Arial"/>
          <w:color w:val="000000"/>
          <w:sz w:val="22"/>
          <w:szCs w:val="22"/>
          <w:lang w:val="en-US"/>
        </w:rPr>
      </w:pPr>
      <w:r w:rsidRPr="00EE41D2">
        <w:rPr>
          <w:rFonts w:cs="Arial"/>
          <w:color w:val="000000"/>
          <w:sz w:val="22"/>
          <w:szCs w:val="22"/>
          <w:lang w:val="en-US"/>
        </w:rPr>
        <w:t>Cost savings for preparers; for instance, preparers' current costs of dealing with multiple ad hoc sustainability information requests would be reduced by the mandatory application of ESRS, also in light of data to be provided to rating agencies, surveys and demands of financial service companies (banks etc.)</w:t>
      </w:r>
      <w:r w:rsidR="0049310E">
        <w:rPr>
          <w:rFonts w:cs="Arial"/>
          <w:color w:val="000000"/>
          <w:sz w:val="22"/>
          <w:szCs w:val="22"/>
          <w:lang w:val="en-US"/>
        </w:rPr>
        <w:t>.</w:t>
      </w:r>
      <w:r w:rsidRPr="00EE41D2">
        <w:rPr>
          <w:rFonts w:cs="Arial"/>
          <w:color w:val="000000"/>
          <w:sz w:val="22"/>
          <w:szCs w:val="22"/>
          <w:lang w:val="en-US"/>
        </w:rPr>
        <w:t xml:space="preserve"> </w:t>
      </w:r>
    </w:p>
    <w:p w14:paraId="2C0CA68B" w14:textId="77777777" w:rsidR="00073B31" w:rsidRPr="00AC5465" w:rsidRDefault="00073B31" w:rsidP="00C5601E">
      <w:pPr>
        <w:pStyle w:val="Heading5"/>
        <w:ind w:left="0"/>
      </w:pPr>
      <w:r w:rsidRPr="00025DAD">
        <w:t xml:space="preserve">Expected Costs companies </w:t>
      </w:r>
    </w:p>
    <w:p w14:paraId="7C5DF417" w14:textId="63050B6F" w:rsidR="00073B31" w:rsidRDefault="00FF3246" w:rsidP="00220C2A">
      <w:pPr>
        <w:pStyle w:val="ListParagraph"/>
        <w:numPr>
          <w:ilvl w:val="0"/>
          <w:numId w:val="23"/>
        </w:numPr>
        <w:tabs>
          <w:tab w:val="clear" w:pos="567"/>
          <w:tab w:val="clear" w:pos="1134"/>
          <w:tab w:val="clear" w:pos="1701"/>
          <w:tab w:val="clear" w:pos="2268"/>
          <w:tab w:val="clear" w:pos="2835"/>
        </w:tabs>
        <w:autoSpaceDE w:val="0"/>
        <w:autoSpaceDN w:val="0"/>
        <w:adjustRightInd w:val="0"/>
        <w:spacing w:before="0" w:after="0"/>
        <w:rPr>
          <w:rFonts w:cs="Arial"/>
          <w:color w:val="000000"/>
          <w:sz w:val="22"/>
          <w:szCs w:val="22"/>
          <w:lang w:val="en-US"/>
        </w:rPr>
      </w:pPr>
      <w:r w:rsidRPr="02A440EC">
        <w:rPr>
          <w:rFonts w:cs="Arial"/>
          <w:color w:val="000000" w:themeColor="text1"/>
          <w:sz w:val="22"/>
          <w:szCs w:val="22"/>
          <w:lang w:val="en-US"/>
        </w:rPr>
        <w:t>Making more precise the e</w:t>
      </w:r>
      <w:r w:rsidR="00073B31" w:rsidRPr="02A440EC">
        <w:rPr>
          <w:rFonts w:cs="Arial"/>
          <w:color w:val="000000" w:themeColor="text1"/>
          <w:sz w:val="22"/>
          <w:szCs w:val="22"/>
          <w:lang w:val="en-US"/>
        </w:rPr>
        <w:t>stimate</w:t>
      </w:r>
      <w:r w:rsidRPr="02A440EC">
        <w:rPr>
          <w:rFonts w:cs="Arial"/>
          <w:color w:val="000000" w:themeColor="text1"/>
          <w:sz w:val="22"/>
          <w:szCs w:val="22"/>
          <w:lang w:val="en-US"/>
        </w:rPr>
        <w:t>s for</w:t>
      </w:r>
      <w:r w:rsidR="00073B31" w:rsidRPr="02A440EC">
        <w:rPr>
          <w:rFonts w:cs="Arial"/>
          <w:color w:val="000000" w:themeColor="text1"/>
          <w:sz w:val="22"/>
          <w:szCs w:val="22"/>
          <w:lang w:val="en-US"/>
        </w:rPr>
        <w:t xml:space="preserve"> one- off and ongoing costs of applying the First Set of </w:t>
      </w:r>
      <w:r w:rsidR="0030379D" w:rsidRPr="02A440EC">
        <w:rPr>
          <w:rFonts w:cs="Arial"/>
          <w:color w:val="000000" w:themeColor="text1"/>
          <w:sz w:val="22"/>
          <w:szCs w:val="22"/>
          <w:lang w:val="en-US"/>
        </w:rPr>
        <w:t xml:space="preserve">draft </w:t>
      </w:r>
      <w:r w:rsidR="00073B31" w:rsidRPr="02A440EC">
        <w:rPr>
          <w:rFonts w:cs="Arial"/>
          <w:color w:val="000000" w:themeColor="text1"/>
          <w:sz w:val="22"/>
          <w:szCs w:val="22"/>
          <w:lang w:val="en-US"/>
        </w:rPr>
        <w:t>ESRS</w:t>
      </w:r>
      <w:r w:rsidRPr="02A440EC">
        <w:rPr>
          <w:rFonts w:cs="Arial"/>
          <w:color w:val="000000" w:themeColor="text1"/>
          <w:sz w:val="22"/>
          <w:szCs w:val="22"/>
          <w:lang w:val="en-US"/>
        </w:rPr>
        <w:t xml:space="preserve"> that were presented in the impact assessment of the CSRD proposal. T</w:t>
      </w:r>
      <w:r w:rsidR="00C55EE5" w:rsidRPr="02A440EC">
        <w:rPr>
          <w:rFonts w:cs="Arial"/>
          <w:color w:val="000000" w:themeColor="text1"/>
          <w:sz w:val="22"/>
          <w:szCs w:val="22"/>
          <w:lang w:val="en-US"/>
        </w:rPr>
        <w:t>he costs should be presented as incremental, compared to the rules currently in force (NFRD)</w:t>
      </w:r>
      <w:r w:rsidR="00924B63" w:rsidRPr="02A440EC">
        <w:rPr>
          <w:rFonts w:cs="Arial"/>
          <w:color w:val="000000" w:themeColor="text1"/>
          <w:sz w:val="22"/>
          <w:szCs w:val="22"/>
          <w:lang w:val="en-US"/>
        </w:rPr>
        <w:t xml:space="preserve"> and existing company practice</w:t>
      </w:r>
      <w:r w:rsidR="00073B31" w:rsidRPr="02A440EC">
        <w:rPr>
          <w:rFonts w:cs="Arial"/>
          <w:color w:val="000000" w:themeColor="text1"/>
          <w:sz w:val="22"/>
          <w:szCs w:val="22"/>
          <w:lang w:val="en-US"/>
        </w:rPr>
        <w:t>.</w:t>
      </w:r>
    </w:p>
    <w:p w14:paraId="3D966A5D" w14:textId="0C410815" w:rsidR="00BE48AC" w:rsidRPr="00FA18F1" w:rsidRDefault="00BE48AC" w:rsidP="00220C2A">
      <w:pPr>
        <w:pStyle w:val="ListParagraph"/>
        <w:numPr>
          <w:ilvl w:val="0"/>
          <w:numId w:val="23"/>
        </w:numPr>
        <w:tabs>
          <w:tab w:val="clear" w:pos="567"/>
          <w:tab w:val="clear" w:pos="1134"/>
          <w:tab w:val="clear" w:pos="1701"/>
          <w:tab w:val="clear" w:pos="2268"/>
          <w:tab w:val="clear" w:pos="2835"/>
        </w:tabs>
        <w:autoSpaceDE w:val="0"/>
        <w:autoSpaceDN w:val="0"/>
        <w:adjustRightInd w:val="0"/>
        <w:spacing w:before="0" w:after="0"/>
        <w:rPr>
          <w:rFonts w:cs="Arial"/>
          <w:color w:val="000000"/>
          <w:sz w:val="22"/>
          <w:szCs w:val="22"/>
          <w:lang w:val="en-US"/>
        </w:rPr>
      </w:pPr>
      <w:r w:rsidRPr="02A440EC">
        <w:rPr>
          <w:rFonts w:cs="Arial"/>
          <w:color w:val="000000" w:themeColor="text1"/>
          <w:sz w:val="22"/>
          <w:szCs w:val="22"/>
          <w:lang w:val="en-US"/>
        </w:rPr>
        <w:t xml:space="preserve">Contractors should also consider costs incurred by companies that are not </w:t>
      </w:r>
      <w:bookmarkStart w:id="16" w:name="_Int_8EVkgq4L"/>
      <w:r w:rsidRPr="02A440EC">
        <w:rPr>
          <w:rFonts w:cs="Arial"/>
          <w:color w:val="000000" w:themeColor="text1"/>
          <w:sz w:val="22"/>
          <w:szCs w:val="22"/>
          <w:lang w:val="en-US"/>
        </w:rPr>
        <w:t xml:space="preserve">themselves within the scope of the </w:t>
      </w:r>
      <w:r w:rsidR="00451E31" w:rsidRPr="02A440EC">
        <w:rPr>
          <w:rFonts w:cs="Arial"/>
          <w:color w:val="000000" w:themeColor="text1"/>
          <w:sz w:val="22"/>
          <w:szCs w:val="22"/>
          <w:lang w:val="en-US"/>
        </w:rPr>
        <w:t>CSRS</w:t>
      </w:r>
      <w:bookmarkEnd w:id="16"/>
      <w:r w:rsidR="00451E31" w:rsidRPr="02A440EC">
        <w:rPr>
          <w:rFonts w:cs="Arial"/>
          <w:color w:val="000000" w:themeColor="text1"/>
          <w:sz w:val="22"/>
          <w:szCs w:val="22"/>
          <w:lang w:val="en-US"/>
        </w:rPr>
        <w:t xml:space="preserve"> but</w:t>
      </w:r>
      <w:r w:rsidRPr="02A440EC">
        <w:rPr>
          <w:rFonts w:cs="Arial"/>
          <w:color w:val="000000" w:themeColor="text1"/>
          <w:sz w:val="22"/>
          <w:szCs w:val="22"/>
          <w:lang w:val="en-US"/>
        </w:rPr>
        <w:t xml:space="preserve"> </w:t>
      </w:r>
      <w:r w:rsidR="004A54EA" w:rsidRPr="02A440EC">
        <w:rPr>
          <w:rFonts w:cs="Arial"/>
          <w:color w:val="000000" w:themeColor="text1"/>
          <w:sz w:val="22"/>
          <w:szCs w:val="22"/>
          <w:lang w:val="en-US"/>
        </w:rPr>
        <w:t xml:space="preserve">are affected as </w:t>
      </w:r>
      <w:r w:rsidR="00BD1DD5" w:rsidRPr="02A440EC">
        <w:rPr>
          <w:rFonts w:cs="Arial"/>
          <w:color w:val="000000" w:themeColor="text1"/>
          <w:sz w:val="22"/>
          <w:szCs w:val="22"/>
          <w:lang w:val="en-US"/>
        </w:rPr>
        <w:t xml:space="preserve">being </w:t>
      </w:r>
      <w:r w:rsidR="004A54EA" w:rsidRPr="02A440EC">
        <w:rPr>
          <w:rFonts w:cs="Arial"/>
          <w:color w:val="000000" w:themeColor="text1"/>
          <w:sz w:val="22"/>
          <w:szCs w:val="22"/>
          <w:lang w:val="en-US"/>
        </w:rPr>
        <w:t>part of</w:t>
      </w:r>
      <w:r w:rsidR="00BD1DD5" w:rsidRPr="02A440EC">
        <w:rPr>
          <w:rFonts w:cs="Arial"/>
          <w:color w:val="000000" w:themeColor="text1"/>
          <w:sz w:val="22"/>
          <w:szCs w:val="22"/>
          <w:lang w:val="en-US"/>
        </w:rPr>
        <w:t xml:space="preserve"> the </w:t>
      </w:r>
      <w:r w:rsidR="004A54EA" w:rsidRPr="02A440EC">
        <w:rPr>
          <w:rFonts w:cs="Arial"/>
          <w:color w:val="000000" w:themeColor="text1"/>
          <w:sz w:val="22"/>
          <w:szCs w:val="22"/>
          <w:lang w:val="en-US"/>
        </w:rPr>
        <w:t>supply chain of larger companies</w:t>
      </w:r>
      <w:r w:rsidR="00451E31" w:rsidRPr="02A440EC">
        <w:rPr>
          <w:rFonts w:cs="Arial"/>
          <w:color w:val="000000" w:themeColor="text1"/>
          <w:sz w:val="22"/>
          <w:szCs w:val="22"/>
          <w:lang w:val="en-US"/>
        </w:rPr>
        <w:t xml:space="preserve"> </w:t>
      </w:r>
      <w:r w:rsidR="00BD1DD5" w:rsidRPr="02A440EC">
        <w:rPr>
          <w:rFonts w:cs="Arial"/>
          <w:color w:val="000000" w:themeColor="text1"/>
          <w:sz w:val="22"/>
          <w:szCs w:val="22"/>
          <w:lang w:val="en-US"/>
        </w:rPr>
        <w:t>(</w:t>
      </w:r>
      <w:r w:rsidR="00451E31" w:rsidRPr="02A440EC">
        <w:rPr>
          <w:rFonts w:cs="Arial"/>
          <w:color w:val="000000" w:themeColor="text1"/>
          <w:sz w:val="22"/>
          <w:szCs w:val="22"/>
          <w:lang w:val="en-US"/>
        </w:rPr>
        <w:t>the so-called trickle-down effect)</w:t>
      </w:r>
      <w:r w:rsidR="004A54EA" w:rsidRPr="02A440EC">
        <w:rPr>
          <w:rFonts w:cs="Arial"/>
          <w:color w:val="000000" w:themeColor="text1"/>
          <w:sz w:val="22"/>
          <w:szCs w:val="22"/>
          <w:lang w:val="en-US"/>
        </w:rPr>
        <w:t xml:space="preserve">. </w:t>
      </w:r>
    </w:p>
    <w:p w14:paraId="3B6A0F24" w14:textId="1E8C29B6" w:rsidR="00073B31" w:rsidRPr="00D62FE5" w:rsidRDefault="00073B31" w:rsidP="00220C2A">
      <w:pPr>
        <w:pStyle w:val="ListParagraph"/>
        <w:numPr>
          <w:ilvl w:val="0"/>
          <w:numId w:val="23"/>
        </w:numPr>
        <w:tabs>
          <w:tab w:val="clear" w:pos="567"/>
          <w:tab w:val="clear" w:pos="1134"/>
          <w:tab w:val="clear" w:pos="1701"/>
          <w:tab w:val="clear" w:pos="2268"/>
          <w:tab w:val="clear" w:pos="2835"/>
        </w:tabs>
        <w:autoSpaceDE w:val="0"/>
        <w:autoSpaceDN w:val="0"/>
        <w:adjustRightInd w:val="0"/>
        <w:spacing w:before="0" w:after="0"/>
        <w:rPr>
          <w:rFonts w:cs="Arial"/>
          <w:color w:val="000000"/>
          <w:sz w:val="22"/>
          <w:szCs w:val="22"/>
          <w:lang w:val="en-US"/>
        </w:rPr>
      </w:pPr>
      <w:r w:rsidRPr="00EE41D2">
        <w:rPr>
          <w:rFonts w:cs="Arial"/>
          <w:color w:val="000000"/>
          <w:sz w:val="22"/>
          <w:szCs w:val="22"/>
          <w:lang w:val="en-US"/>
        </w:rPr>
        <w:t>Estimated</w:t>
      </w:r>
      <w:r w:rsidR="00FF3246">
        <w:rPr>
          <w:rFonts w:cs="Arial"/>
          <w:color w:val="000000"/>
          <w:sz w:val="22"/>
          <w:szCs w:val="22"/>
          <w:lang w:val="en-US"/>
        </w:rPr>
        <w:t xml:space="preserve"> indirect</w:t>
      </w:r>
      <w:r w:rsidRPr="00EE41D2">
        <w:rPr>
          <w:rFonts w:cs="Arial"/>
          <w:color w:val="000000"/>
          <w:sz w:val="22"/>
          <w:szCs w:val="22"/>
          <w:lang w:val="en-US"/>
        </w:rPr>
        <w:t xml:space="preserve"> costs</w:t>
      </w:r>
      <w:r w:rsidR="00FF3246">
        <w:rPr>
          <w:rFonts w:cs="Arial"/>
          <w:color w:val="000000"/>
          <w:sz w:val="22"/>
          <w:szCs w:val="22"/>
          <w:lang w:val="en-US"/>
        </w:rPr>
        <w:t xml:space="preserve"> should be also considered where these may be affected by the scope and indicators used in the </w:t>
      </w:r>
      <w:r w:rsidR="00844ED7">
        <w:rPr>
          <w:rFonts w:cs="Arial"/>
          <w:color w:val="000000"/>
          <w:sz w:val="22"/>
          <w:szCs w:val="22"/>
          <w:lang w:val="en-US"/>
        </w:rPr>
        <w:t xml:space="preserve">draft </w:t>
      </w:r>
      <w:r w:rsidR="00FF3246">
        <w:rPr>
          <w:rFonts w:cs="Arial"/>
          <w:color w:val="000000"/>
          <w:sz w:val="22"/>
          <w:szCs w:val="22"/>
          <w:lang w:val="en-US"/>
        </w:rPr>
        <w:t>ESRS, notably</w:t>
      </w:r>
      <w:r w:rsidRPr="00EE41D2">
        <w:rPr>
          <w:rFonts w:cs="Arial"/>
          <w:color w:val="000000"/>
          <w:sz w:val="22"/>
          <w:szCs w:val="22"/>
          <w:lang w:val="en-US"/>
        </w:rPr>
        <w:t xml:space="preserve"> </w:t>
      </w:r>
      <w:r w:rsidR="00FF3246">
        <w:rPr>
          <w:rFonts w:cs="Arial"/>
          <w:color w:val="000000"/>
          <w:sz w:val="22"/>
          <w:szCs w:val="22"/>
          <w:lang w:val="en-US"/>
        </w:rPr>
        <w:t xml:space="preserve">those </w:t>
      </w:r>
      <w:r w:rsidRPr="00EE41D2">
        <w:rPr>
          <w:rFonts w:cs="Arial"/>
          <w:color w:val="000000"/>
          <w:sz w:val="22"/>
          <w:szCs w:val="22"/>
          <w:lang w:val="en-US"/>
        </w:rPr>
        <w:t>associated with the assurance level required by the CSRD</w:t>
      </w:r>
      <w:r w:rsidRPr="00D62FE5">
        <w:rPr>
          <w:rStyle w:val="FootnoteReference"/>
          <w:rFonts w:cs="Arial"/>
          <w:color w:val="000000"/>
          <w:sz w:val="22"/>
          <w:szCs w:val="22"/>
          <w:lang w:val="en-US"/>
        </w:rPr>
        <w:footnoteReference w:id="3"/>
      </w:r>
      <w:r w:rsidRPr="00D62FE5">
        <w:rPr>
          <w:rFonts w:cs="Arial"/>
          <w:color w:val="000000"/>
          <w:sz w:val="22"/>
          <w:szCs w:val="22"/>
          <w:lang w:val="en-US"/>
        </w:rPr>
        <w:t xml:space="preserve"> for the ESRS information</w:t>
      </w:r>
      <w:r>
        <w:rPr>
          <w:rFonts w:cs="Arial"/>
          <w:color w:val="000000"/>
          <w:sz w:val="22"/>
          <w:szCs w:val="22"/>
          <w:lang w:val="en-US"/>
        </w:rPr>
        <w:t xml:space="preserve"> </w:t>
      </w:r>
      <w:r w:rsidRPr="00D62FE5">
        <w:rPr>
          <w:rFonts w:cs="Arial"/>
          <w:color w:val="000000"/>
          <w:sz w:val="22"/>
          <w:szCs w:val="22"/>
          <w:lang w:val="en-US"/>
        </w:rPr>
        <w:t xml:space="preserve">(i.e., both the costs of the requirement for the statutory auditor to check the existence of the information in the </w:t>
      </w:r>
      <w:r w:rsidRPr="00D62FE5">
        <w:rPr>
          <w:rFonts w:cs="Arial"/>
          <w:color w:val="000000"/>
          <w:sz w:val="22"/>
          <w:szCs w:val="22"/>
          <w:lang w:val="en-US"/>
        </w:rPr>
        <w:lastRenderedPageBreak/>
        <w:t>management report as well as the assurance provided by any third-party assurance provider).</w:t>
      </w:r>
    </w:p>
    <w:p w14:paraId="6ED3AA6C" w14:textId="75B50571" w:rsidR="00073B31" w:rsidRPr="00D62FE5" w:rsidRDefault="00C55EE5" w:rsidP="00220C2A">
      <w:pPr>
        <w:pStyle w:val="Normalnumberedlevel1"/>
        <w:numPr>
          <w:ilvl w:val="0"/>
          <w:numId w:val="23"/>
        </w:numPr>
        <w:tabs>
          <w:tab w:val="clear" w:pos="567"/>
          <w:tab w:val="clear" w:pos="1134"/>
          <w:tab w:val="clear" w:pos="1701"/>
          <w:tab w:val="clear" w:pos="2268"/>
          <w:tab w:val="clear" w:pos="2835"/>
        </w:tabs>
        <w:autoSpaceDE w:val="0"/>
        <w:autoSpaceDN w:val="0"/>
        <w:adjustRightInd w:val="0"/>
        <w:spacing w:before="0" w:after="0"/>
        <w:rPr>
          <w:color w:val="000000"/>
          <w:lang w:val="en-US"/>
        </w:rPr>
      </w:pPr>
      <w:r>
        <w:rPr>
          <w:color w:val="000000"/>
          <w:lang w:val="en-US"/>
        </w:rPr>
        <w:t>Assessment of further risks such as the r</w:t>
      </w:r>
      <w:r w:rsidR="00073B31" w:rsidRPr="00D62FE5">
        <w:rPr>
          <w:color w:val="000000"/>
          <w:lang w:val="en-US"/>
        </w:rPr>
        <w:t>isk</w:t>
      </w:r>
      <w:r w:rsidR="00073B31">
        <w:rPr>
          <w:color w:val="000000"/>
          <w:lang w:val="en-US"/>
        </w:rPr>
        <w:t xml:space="preserve"> </w:t>
      </w:r>
      <w:r w:rsidR="00073B31" w:rsidRPr="00D62FE5">
        <w:rPr>
          <w:color w:val="000000"/>
          <w:lang w:val="en-US"/>
        </w:rPr>
        <w:t xml:space="preserve">for EU companies incurring higher reporting costs than non-EU companies, with negative impacts on their international competitiveness. </w:t>
      </w:r>
    </w:p>
    <w:p w14:paraId="493DE2FA" w14:textId="77777777" w:rsidR="00073B31" w:rsidRDefault="00073B31" w:rsidP="00073B31">
      <w:pPr>
        <w:tabs>
          <w:tab w:val="clear" w:pos="567"/>
          <w:tab w:val="clear" w:pos="1134"/>
          <w:tab w:val="clear" w:pos="1701"/>
          <w:tab w:val="clear" w:pos="2268"/>
          <w:tab w:val="clear" w:pos="2835"/>
        </w:tabs>
        <w:autoSpaceDE w:val="0"/>
        <w:autoSpaceDN w:val="0"/>
        <w:adjustRightInd w:val="0"/>
        <w:spacing w:before="0" w:after="0"/>
        <w:rPr>
          <w:rFonts w:cs="Arial"/>
          <w:color w:val="000000"/>
          <w:sz w:val="22"/>
          <w:szCs w:val="22"/>
          <w:lang w:val="en-US"/>
        </w:rPr>
      </w:pPr>
    </w:p>
    <w:p w14:paraId="42870D9E" w14:textId="44C7A399" w:rsidR="00C9637A" w:rsidRDefault="00073B31" w:rsidP="00073B31">
      <w:pPr>
        <w:tabs>
          <w:tab w:val="clear" w:pos="567"/>
          <w:tab w:val="clear" w:pos="1134"/>
          <w:tab w:val="clear" w:pos="1701"/>
          <w:tab w:val="clear" w:pos="2268"/>
          <w:tab w:val="clear" w:pos="2835"/>
        </w:tabs>
        <w:autoSpaceDE w:val="0"/>
        <w:autoSpaceDN w:val="0"/>
        <w:adjustRightInd w:val="0"/>
        <w:spacing w:before="0" w:after="0"/>
        <w:rPr>
          <w:rFonts w:cs="Arial"/>
          <w:color w:val="000000"/>
          <w:sz w:val="22"/>
          <w:szCs w:val="22"/>
          <w:lang w:val="en-US"/>
        </w:rPr>
      </w:pPr>
      <w:r w:rsidRPr="00D62FE5">
        <w:rPr>
          <w:rFonts w:cs="Arial"/>
          <w:color w:val="000000"/>
          <w:sz w:val="22"/>
          <w:szCs w:val="22"/>
          <w:lang w:val="en-US"/>
        </w:rPr>
        <w:t>The cost assessment should distinguish between</w:t>
      </w:r>
      <w:r w:rsidR="00C9637A">
        <w:rPr>
          <w:rFonts w:cs="Arial"/>
          <w:color w:val="000000"/>
          <w:sz w:val="22"/>
          <w:szCs w:val="22"/>
          <w:lang w:val="en-US"/>
        </w:rPr>
        <w:t>:</w:t>
      </w:r>
    </w:p>
    <w:p w14:paraId="17527271" w14:textId="2EB932DB" w:rsidR="00C9637A" w:rsidRDefault="002B0DBE" w:rsidP="00220C2A">
      <w:pPr>
        <w:pStyle w:val="Normalnumberedlevel1"/>
        <w:numPr>
          <w:ilvl w:val="0"/>
          <w:numId w:val="15"/>
        </w:numPr>
        <w:tabs>
          <w:tab w:val="clear" w:pos="567"/>
          <w:tab w:val="clear" w:pos="1134"/>
          <w:tab w:val="left" w:pos="993"/>
        </w:tabs>
        <w:spacing w:after="0"/>
        <w:ind w:left="993" w:hanging="567"/>
        <w:rPr>
          <w:color w:val="000000"/>
          <w:lang w:val="en-US"/>
        </w:rPr>
      </w:pPr>
      <w:r>
        <w:rPr>
          <w:color w:val="000000"/>
          <w:lang w:val="en-US"/>
        </w:rPr>
        <w:t>L</w:t>
      </w:r>
      <w:r w:rsidR="00073B31" w:rsidRPr="00FA18F1">
        <w:rPr>
          <w:color w:val="000000"/>
          <w:lang w:val="en-US"/>
        </w:rPr>
        <w:t xml:space="preserve">isted </w:t>
      </w:r>
      <w:r w:rsidR="00C9637A" w:rsidRPr="00FA18F1">
        <w:rPr>
          <w:color w:val="000000"/>
          <w:lang w:val="en-US"/>
        </w:rPr>
        <w:t xml:space="preserve">and unlisted </w:t>
      </w:r>
      <w:r w:rsidR="00073B31" w:rsidRPr="00FA18F1">
        <w:rPr>
          <w:color w:val="000000"/>
          <w:lang w:val="en-US"/>
        </w:rPr>
        <w:t>companies</w:t>
      </w:r>
      <w:r w:rsidR="00C9637A" w:rsidRPr="00FA18F1">
        <w:rPr>
          <w:color w:val="000000"/>
          <w:lang w:val="en-US"/>
        </w:rPr>
        <w:t xml:space="preserve"> </w:t>
      </w:r>
      <w:r w:rsidR="005A0D82">
        <w:rPr>
          <w:color w:val="000000"/>
          <w:lang w:val="en-US"/>
        </w:rPr>
        <w:t xml:space="preserve">within the scope of the CSRD; and </w:t>
      </w:r>
    </w:p>
    <w:p w14:paraId="41B25A2F" w14:textId="6AA0570C" w:rsidR="00252819" w:rsidRPr="00FA18F1" w:rsidRDefault="002B0DBE" w:rsidP="00220C2A">
      <w:pPr>
        <w:pStyle w:val="Normalnumberedlevel1"/>
        <w:numPr>
          <w:ilvl w:val="0"/>
          <w:numId w:val="15"/>
        </w:numPr>
        <w:tabs>
          <w:tab w:val="clear" w:pos="567"/>
          <w:tab w:val="clear" w:pos="1134"/>
          <w:tab w:val="left" w:pos="993"/>
        </w:tabs>
        <w:spacing w:before="0"/>
        <w:ind w:left="993" w:hanging="567"/>
        <w:rPr>
          <w:color w:val="000000"/>
          <w:lang w:val="en-US"/>
        </w:rPr>
      </w:pPr>
      <w:r>
        <w:rPr>
          <w:color w:val="000000"/>
          <w:lang w:val="en-US"/>
        </w:rPr>
        <w:t>L</w:t>
      </w:r>
      <w:r w:rsidR="00073B31" w:rsidRPr="00FA18F1">
        <w:rPr>
          <w:color w:val="000000"/>
          <w:lang w:val="en-US"/>
        </w:rPr>
        <w:t>arge</w:t>
      </w:r>
      <w:r w:rsidR="00252819">
        <w:rPr>
          <w:color w:val="000000"/>
          <w:lang w:val="en-US"/>
        </w:rPr>
        <w:t xml:space="preserve">r </w:t>
      </w:r>
      <w:r w:rsidR="00F63457" w:rsidRPr="00FA18F1">
        <w:rPr>
          <w:color w:val="000000"/>
          <w:lang w:val="en-US"/>
        </w:rPr>
        <w:t xml:space="preserve">and smaller </w:t>
      </w:r>
      <w:r w:rsidR="005A0D82">
        <w:rPr>
          <w:color w:val="000000"/>
          <w:lang w:val="en-US"/>
        </w:rPr>
        <w:t>companies within the scope of the CSRD</w:t>
      </w:r>
      <w:r w:rsidR="00E91B62">
        <w:rPr>
          <w:color w:val="000000"/>
          <w:lang w:val="en-US"/>
        </w:rPr>
        <w:t>.</w:t>
      </w:r>
    </w:p>
    <w:p w14:paraId="7B4FA4D3" w14:textId="3C9D4F86" w:rsidR="00252819" w:rsidRPr="00FA18F1" w:rsidRDefault="00073B31" w:rsidP="00FA18F1">
      <w:pPr>
        <w:pStyle w:val="ListParagraph"/>
        <w:tabs>
          <w:tab w:val="clear" w:pos="567"/>
          <w:tab w:val="clear" w:pos="1134"/>
          <w:tab w:val="clear" w:pos="1701"/>
          <w:tab w:val="clear" w:pos="2268"/>
          <w:tab w:val="clear" w:pos="2835"/>
        </w:tabs>
        <w:autoSpaceDE w:val="0"/>
        <w:autoSpaceDN w:val="0"/>
        <w:adjustRightInd w:val="0"/>
        <w:spacing w:before="0" w:after="0"/>
        <w:ind w:left="567" w:firstLine="0"/>
        <w:rPr>
          <w:rFonts w:cs="Arial"/>
          <w:color w:val="000000"/>
          <w:sz w:val="22"/>
          <w:szCs w:val="22"/>
          <w:lang w:val="en-US"/>
        </w:rPr>
      </w:pPr>
      <w:r w:rsidRPr="00FA18F1">
        <w:rPr>
          <w:rFonts w:cs="Arial"/>
          <w:color w:val="000000"/>
          <w:sz w:val="22"/>
          <w:szCs w:val="22"/>
          <w:lang w:val="en-US"/>
        </w:rPr>
        <w:t>and identify the extent to which the First Set of</w:t>
      </w:r>
      <w:r w:rsidR="00FD609E">
        <w:rPr>
          <w:rFonts w:cs="Arial"/>
          <w:color w:val="000000"/>
          <w:sz w:val="22"/>
          <w:szCs w:val="22"/>
          <w:lang w:val="en-US"/>
        </w:rPr>
        <w:t xml:space="preserve"> </w:t>
      </w:r>
      <w:r w:rsidR="00DF5A16">
        <w:rPr>
          <w:rFonts w:cs="Arial"/>
          <w:color w:val="000000"/>
          <w:sz w:val="22"/>
          <w:szCs w:val="22"/>
          <w:lang w:val="en-US"/>
        </w:rPr>
        <w:t>draft</w:t>
      </w:r>
      <w:r w:rsidRPr="00FA18F1">
        <w:rPr>
          <w:rFonts w:cs="Arial"/>
          <w:color w:val="000000"/>
          <w:sz w:val="22"/>
          <w:szCs w:val="22"/>
          <w:lang w:val="en-US"/>
        </w:rPr>
        <w:t xml:space="preserve"> ESRS would </w:t>
      </w:r>
      <w:r w:rsidR="00B573C6">
        <w:rPr>
          <w:rFonts w:cs="Arial"/>
          <w:color w:val="000000"/>
          <w:sz w:val="22"/>
          <w:szCs w:val="22"/>
          <w:lang w:val="en-US"/>
        </w:rPr>
        <w:t xml:space="preserve">affect differently these companies </w:t>
      </w:r>
      <w:r w:rsidR="004D0C4D" w:rsidRPr="00FA18F1">
        <w:rPr>
          <w:rFonts w:cs="Arial"/>
          <w:color w:val="000000"/>
          <w:sz w:val="22"/>
          <w:szCs w:val="22"/>
          <w:lang w:val="en-US"/>
        </w:rPr>
        <w:t>in relation to their sizes</w:t>
      </w:r>
      <w:r w:rsidR="00877B47">
        <w:rPr>
          <w:rFonts w:cs="Arial"/>
          <w:color w:val="000000"/>
          <w:sz w:val="22"/>
          <w:szCs w:val="22"/>
          <w:lang w:val="en-US"/>
        </w:rPr>
        <w:t xml:space="preserve"> or to the fact that they </w:t>
      </w:r>
      <w:r w:rsidRPr="00FA18F1">
        <w:rPr>
          <w:rFonts w:cs="Arial"/>
          <w:color w:val="000000"/>
          <w:sz w:val="22"/>
          <w:szCs w:val="22"/>
          <w:lang w:val="en-US"/>
        </w:rPr>
        <w:t>that were</w:t>
      </w:r>
      <w:r w:rsidR="00877B47">
        <w:rPr>
          <w:rFonts w:cs="Arial"/>
          <w:color w:val="000000"/>
          <w:sz w:val="22"/>
          <w:szCs w:val="22"/>
          <w:lang w:val="en-US"/>
        </w:rPr>
        <w:t xml:space="preserve"> or were </w:t>
      </w:r>
      <w:r w:rsidRPr="00FA18F1">
        <w:rPr>
          <w:rFonts w:cs="Arial"/>
          <w:color w:val="000000"/>
          <w:sz w:val="22"/>
          <w:szCs w:val="22"/>
          <w:lang w:val="en-US"/>
        </w:rPr>
        <w:t>not in the scope of the NFRD</w:t>
      </w:r>
      <w:r w:rsidR="00DF5A16">
        <w:rPr>
          <w:rFonts w:cs="Arial"/>
          <w:color w:val="000000"/>
          <w:sz w:val="22"/>
          <w:szCs w:val="22"/>
          <w:lang w:val="en-US"/>
        </w:rPr>
        <w:t xml:space="preserve"> including the possible trickling down effect</w:t>
      </w:r>
      <w:r w:rsidRPr="00FA18F1" w:rsidDel="00DF5A16">
        <w:rPr>
          <w:rFonts w:cs="Arial"/>
          <w:color w:val="000000"/>
          <w:sz w:val="22"/>
          <w:szCs w:val="22"/>
          <w:lang w:val="en-US"/>
        </w:rPr>
        <w:t>.</w:t>
      </w:r>
    </w:p>
    <w:p w14:paraId="4236B8A8" w14:textId="77777777" w:rsidR="00073B31" w:rsidRPr="00252819" w:rsidRDefault="00073B31" w:rsidP="00C5601E">
      <w:pPr>
        <w:pStyle w:val="Heading5"/>
        <w:ind w:left="0"/>
      </w:pPr>
      <w:r w:rsidRPr="00252819">
        <w:t xml:space="preserve">Expected benefits for users of sustainability reporting </w:t>
      </w:r>
    </w:p>
    <w:p w14:paraId="057006B2" w14:textId="5C0150A3" w:rsidR="00430D49" w:rsidRPr="006512A5" w:rsidRDefault="00CD2AB7" w:rsidP="00220C2A">
      <w:pPr>
        <w:pStyle w:val="Normalnumberedlevel1"/>
        <w:numPr>
          <w:ilvl w:val="0"/>
          <w:numId w:val="15"/>
        </w:numPr>
      </w:pPr>
      <w:r>
        <w:t>Possible b</w:t>
      </w:r>
      <w:r w:rsidR="00073B31" w:rsidRPr="006512A5">
        <w:t xml:space="preserve">enefits for users of sustainability information from better access to comparable, relevant and reliable sustainability information from more companies. </w:t>
      </w:r>
      <w:r w:rsidR="00073B31" w:rsidRPr="00EE41D2">
        <w:t xml:space="preserve">Costs reduction associated with trying to find adequate information should </w:t>
      </w:r>
      <w:r w:rsidR="00073B31">
        <w:t xml:space="preserve">also </w:t>
      </w:r>
      <w:r w:rsidR="00073B31" w:rsidRPr="00EE41D2">
        <w:t>be assessed.</w:t>
      </w:r>
      <w:r w:rsidR="00073B31" w:rsidRPr="006512A5">
        <w:t xml:space="preserve"> </w:t>
      </w:r>
    </w:p>
    <w:p w14:paraId="1D7E7B9A" w14:textId="0463E6F3" w:rsidR="00635516" w:rsidRPr="006512A5" w:rsidRDefault="00073B31" w:rsidP="00220C2A">
      <w:pPr>
        <w:pStyle w:val="Normalnumberedlevel1"/>
        <w:numPr>
          <w:ilvl w:val="0"/>
          <w:numId w:val="15"/>
        </w:numPr>
      </w:pPr>
      <w:r w:rsidRPr="006512A5">
        <w:t>For the purposes of this exercise,</w:t>
      </w:r>
      <w:r w:rsidR="00AC47D0" w:rsidRPr="006512A5">
        <w:t xml:space="preserve"> </w:t>
      </w:r>
      <w:r w:rsidR="00430D49" w:rsidRPr="006512A5">
        <w:t>a</w:t>
      </w:r>
      <w:r w:rsidR="00AC47D0" w:rsidRPr="006512A5">
        <w:t>nd consistent with the prop</w:t>
      </w:r>
      <w:r w:rsidR="006F6C1F" w:rsidRPr="006512A5">
        <w:t>o</w:t>
      </w:r>
      <w:r w:rsidR="00AC47D0" w:rsidRPr="006512A5">
        <w:t xml:space="preserve">sitions in the CSRD, </w:t>
      </w:r>
      <w:r w:rsidR="001A6FE1" w:rsidRPr="006512A5">
        <w:t>the terms ‘</w:t>
      </w:r>
      <w:r w:rsidRPr="006512A5">
        <w:t>users</w:t>
      </w:r>
      <w:r w:rsidR="001A6FE1" w:rsidRPr="006512A5">
        <w:t>’</w:t>
      </w:r>
      <w:r w:rsidRPr="006512A5">
        <w:t xml:space="preserve"> </w:t>
      </w:r>
      <w:r w:rsidR="001A6FE1" w:rsidRPr="006512A5">
        <w:t xml:space="preserve">focuses </w:t>
      </w:r>
      <w:r w:rsidR="00EC7278" w:rsidRPr="006512A5">
        <w:t xml:space="preserve">on the primary intended users of </w:t>
      </w:r>
      <w:r w:rsidR="003E6E30" w:rsidRPr="006512A5">
        <w:t>sustainability</w:t>
      </w:r>
      <w:r w:rsidR="00EC7278" w:rsidRPr="006512A5">
        <w:t xml:space="preserve"> information disclosed in company annual reports:</w:t>
      </w:r>
    </w:p>
    <w:p w14:paraId="0437EA9F" w14:textId="63FCF4DA" w:rsidR="005E4CC9" w:rsidRPr="006512A5" w:rsidRDefault="003E6E30" w:rsidP="00220C2A">
      <w:pPr>
        <w:pStyle w:val="Normalnumberedlevel1"/>
        <w:numPr>
          <w:ilvl w:val="0"/>
          <w:numId w:val="15"/>
        </w:numPr>
        <w:tabs>
          <w:tab w:val="clear" w:pos="567"/>
          <w:tab w:val="clear" w:pos="1134"/>
          <w:tab w:val="left" w:pos="993"/>
        </w:tabs>
        <w:ind w:left="993" w:hanging="567"/>
        <w:rPr>
          <w:color w:val="000000"/>
          <w:lang w:val="en-US"/>
        </w:rPr>
      </w:pPr>
      <w:r w:rsidRPr="02A440EC">
        <w:rPr>
          <w:color w:val="000000" w:themeColor="text1"/>
          <w:lang w:val="en-US"/>
        </w:rPr>
        <w:t>O</w:t>
      </w:r>
      <w:r w:rsidR="00EC7278" w:rsidRPr="02A440EC">
        <w:rPr>
          <w:color w:val="000000" w:themeColor="text1"/>
          <w:lang w:val="en-US"/>
        </w:rPr>
        <w:t>n the one hand investors, including asset managers</w:t>
      </w:r>
      <w:bookmarkStart w:id="17" w:name="_Int_ItxgEQ9A"/>
      <w:r w:rsidR="00EC7278" w:rsidRPr="02A440EC">
        <w:rPr>
          <w:color w:val="000000" w:themeColor="text1"/>
          <w:lang w:val="en-US"/>
        </w:rPr>
        <w:t>,</w:t>
      </w:r>
      <w:r w:rsidR="00235582">
        <w:rPr>
          <w:color w:val="000000" w:themeColor="text1"/>
          <w:lang w:val="en-US"/>
        </w:rPr>
        <w:t xml:space="preserve"> </w:t>
      </w:r>
      <w:r w:rsidR="00EC7278" w:rsidRPr="02A440EC">
        <w:rPr>
          <w:color w:val="000000" w:themeColor="text1"/>
          <w:lang w:val="en-US"/>
        </w:rPr>
        <w:t>who</w:t>
      </w:r>
      <w:bookmarkEnd w:id="17"/>
      <w:r w:rsidR="00EC7278" w:rsidRPr="02A440EC">
        <w:rPr>
          <w:color w:val="000000" w:themeColor="text1"/>
          <w:lang w:val="en-US"/>
        </w:rPr>
        <w:t xml:space="preserve"> want to better understand the risks and opportunities that non-financial issues pose to their investments, as well as to better understand the social and environmental impacts of those </w:t>
      </w:r>
      <w:bookmarkStart w:id="18" w:name="_Int_T4T6boyK"/>
      <w:r w:rsidR="00EC7278" w:rsidRPr="02A440EC">
        <w:rPr>
          <w:color w:val="000000" w:themeColor="text1"/>
          <w:lang w:val="en-US"/>
        </w:rPr>
        <w:t>investments;</w:t>
      </w:r>
      <w:bookmarkEnd w:id="18"/>
      <w:r w:rsidR="00EC7278" w:rsidRPr="02A440EC">
        <w:rPr>
          <w:color w:val="000000" w:themeColor="text1"/>
          <w:lang w:val="en-US"/>
        </w:rPr>
        <w:t xml:space="preserve"> </w:t>
      </w:r>
    </w:p>
    <w:p w14:paraId="3573377C" w14:textId="53BE6266" w:rsidR="00635516" w:rsidRPr="006512A5" w:rsidRDefault="003E6E30" w:rsidP="00220C2A">
      <w:pPr>
        <w:pStyle w:val="Normalnumberedlevel1"/>
        <w:numPr>
          <w:ilvl w:val="0"/>
          <w:numId w:val="15"/>
        </w:numPr>
        <w:tabs>
          <w:tab w:val="clear" w:pos="567"/>
          <w:tab w:val="clear" w:pos="1134"/>
          <w:tab w:val="left" w:pos="993"/>
        </w:tabs>
        <w:ind w:left="993" w:hanging="567"/>
        <w:rPr>
          <w:color w:val="000000"/>
          <w:lang w:val="en-US"/>
        </w:rPr>
      </w:pPr>
      <w:r w:rsidRPr="006512A5">
        <w:rPr>
          <w:color w:val="000000"/>
          <w:lang w:val="en-US"/>
        </w:rPr>
        <w:t>O</w:t>
      </w:r>
      <w:r w:rsidR="00EC7278" w:rsidRPr="006512A5">
        <w:rPr>
          <w:color w:val="000000"/>
          <w:lang w:val="en-US"/>
        </w:rPr>
        <w:t xml:space="preserve">n the other hand, non-governmental </w:t>
      </w:r>
      <w:proofErr w:type="spellStart"/>
      <w:r w:rsidR="00EC7278" w:rsidRPr="006512A5">
        <w:rPr>
          <w:color w:val="000000"/>
          <w:lang w:val="en-US"/>
        </w:rPr>
        <w:t>organisations</w:t>
      </w:r>
      <w:proofErr w:type="spellEnd"/>
      <w:r w:rsidR="00EC7278" w:rsidRPr="006512A5">
        <w:rPr>
          <w:color w:val="000000"/>
          <w:lang w:val="en-US"/>
        </w:rPr>
        <w:t>, trade unions and other stakeholders, who want to better hold companies to account for their social and environmental impacts</w:t>
      </w:r>
      <w:r w:rsidR="00635516">
        <w:rPr>
          <w:color w:val="000000"/>
          <w:lang w:val="en-US"/>
        </w:rPr>
        <w:t>.</w:t>
      </w:r>
    </w:p>
    <w:p w14:paraId="1C624430" w14:textId="23A7226A" w:rsidR="00073B31" w:rsidRPr="006512A5" w:rsidRDefault="00073B31" w:rsidP="00220C2A">
      <w:pPr>
        <w:pStyle w:val="Normalnumberedlevel1"/>
        <w:numPr>
          <w:ilvl w:val="0"/>
          <w:numId w:val="15"/>
        </w:numPr>
        <w:rPr>
          <w:b/>
          <w:bCs/>
          <w:color w:val="000000"/>
          <w:lang w:val="en-US"/>
        </w:rPr>
      </w:pPr>
      <w:r w:rsidRPr="006512A5">
        <w:rPr>
          <w:color w:val="000000"/>
          <w:lang w:val="en-US"/>
        </w:rPr>
        <w:t>The</w:t>
      </w:r>
      <w:r w:rsidR="006E2D0F" w:rsidRPr="006512A5">
        <w:rPr>
          <w:color w:val="000000"/>
          <w:lang w:val="en-US"/>
        </w:rPr>
        <w:t xml:space="preserve"> possible </w:t>
      </w:r>
      <w:r w:rsidRPr="006512A5">
        <w:rPr>
          <w:color w:val="000000"/>
          <w:lang w:val="en-US"/>
        </w:rPr>
        <w:t xml:space="preserve">synergies and efficiencies deriving from a set of standards and data requirements that is </w:t>
      </w:r>
      <w:r w:rsidR="006E2D0F" w:rsidRPr="006512A5">
        <w:rPr>
          <w:color w:val="000000"/>
          <w:lang w:val="en-US"/>
        </w:rPr>
        <w:t xml:space="preserve">more </w:t>
      </w:r>
      <w:r w:rsidRPr="006512A5">
        <w:rPr>
          <w:color w:val="000000"/>
          <w:lang w:val="en-US"/>
        </w:rPr>
        <w:t>coherent and integrated with the various components of the European policies that are related to sustainability</w:t>
      </w:r>
      <w:r w:rsidR="006F6C1F" w:rsidRPr="006512A5">
        <w:rPr>
          <w:color w:val="000000"/>
          <w:lang w:val="en-US"/>
        </w:rPr>
        <w:t xml:space="preserve"> (for example </w:t>
      </w:r>
      <w:r w:rsidRPr="006512A5">
        <w:rPr>
          <w:color w:val="000000"/>
          <w:lang w:val="en-US"/>
        </w:rPr>
        <w:t>the SFDR and the Taxonomy Regulation</w:t>
      </w:r>
      <w:r w:rsidR="006F6C1F" w:rsidRPr="006512A5">
        <w:rPr>
          <w:color w:val="000000"/>
          <w:lang w:val="en-US"/>
        </w:rPr>
        <w:t xml:space="preserve">). </w:t>
      </w:r>
    </w:p>
    <w:p w14:paraId="00DEADBF" w14:textId="77777777" w:rsidR="00073B31" w:rsidRPr="00EE41D2" w:rsidRDefault="00073B31" w:rsidP="00C5601E">
      <w:pPr>
        <w:pStyle w:val="Heading5"/>
        <w:ind w:left="0"/>
      </w:pPr>
      <w:r w:rsidRPr="00EE41D2">
        <w:t xml:space="preserve">For other stakeholders </w:t>
      </w:r>
    </w:p>
    <w:p w14:paraId="79BC36B9" w14:textId="5DE00770" w:rsidR="00073B31" w:rsidRPr="00C5601E" w:rsidRDefault="00B76CB1" w:rsidP="00C5601E">
      <w:pPr>
        <w:pStyle w:val="Normalnumberedlevel1"/>
        <w:numPr>
          <w:ilvl w:val="0"/>
          <w:numId w:val="13"/>
        </w:numPr>
      </w:pPr>
      <w:r w:rsidRPr="00C5601E">
        <w:t>Qualitative or where relevant quantitative assessment of a</w:t>
      </w:r>
      <w:r w:rsidR="00073B31" w:rsidRPr="00C5601E">
        <w:t xml:space="preserve">ny </w:t>
      </w:r>
      <w:r w:rsidRPr="00C5601E">
        <w:t xml:space="preserve">other </w:t>
      </w:r>
      <w:r w:rsidR="00073B31" w:rsidRPr="00C5601E">
        <w:t xml:space="preserve">significant positive or negative impacts on </w:t>
      </w:r>
      <w:r w:rsidRPr="00C5601E">
        <w:t xml:space="preserve">the economy, </w:t>
      </w:r>
      <w:r w:rsidR="00073B31" w:rsidRPr="00C5601E">
        <w:t>society, the environment or fundamental rights derived resulting from the application of the First Set of ESRS on corporate behaviours with special emphasis on the impact of double materiality and notably impact materiality application.</w:t>
      </w:r>
    </w:p>
    <w:p w14:paraId="57BA2C27" w14:textId="77777777" w:rsidR="00073B31" w:rsidRPr="005D4D0D" w:rsidRDefault="00073B31" w:rsidP="00073B31">
      <w:pPr>
        <w:pStyle w:val="Normalnumberedlevel1"/>
        <w:numPr>
          <w:ilvl w:val="0"/>
          <w:numId w:val="0"/>
        </w:numPr>
      </w:pPr>
      <w:r w:rsidRPr="005D4D0D">
        <w:t>The tender should also provide a description of:</w:t>
      </w:r>
    </w:p>
    <w:p w14:paraId="1C3CB846" w14:textId="39ABF86D" w:rsidR="00073B31" w:rsidRPr="005D4D0D" w:rsidRDefault="00C5601E" w:rsidP="00073B31">
      <w:pPr>
        <w:pStyle w:val="Normalnumberedlevel1"/>
        <w:numPr>
          <w:ilvl w:val="0"/>
          <w:numId w:val="13"/>
        </w:numPr>
      </w:pPr>
      <w:r>
        <w:t>H</w:t>
      </w:r>
      <w:r w:rsidR="00073B31">
        <w:t>ow the contract would be organised and managed</w:t>
      </w:r>
      <w:r w:rsidR="00B76CB1">
        <w:t xml:space="preserve"> including experience of proposed team members in the relevant field of (sustainability) standards and reporting and/or costs of </w:t>
      </w:r>
      <w:bookmarkStart w:id="19" w:name="_Int_GE144Kwl"/>
      <w:r w:rsidR="00B76CB1">
        <w:t>reporting</w:t>
      </w:r>
      <w:r w:rsidR="00073B31">
        <w:t>;</w:t>
      </w:r>
      <w:bookmarkEnd w:id="19"/>
    </w:p>
    <w:p w14:paraId="2F1D5177" w14:textId="21DA8B38" w:rsidR="00073B31" w:rsidRDefault="0081075A" w:rsidP="00FB1760">
      <w:pPr>
        <w:pStyle w:val="Normalnumberedlevel1"/>
        <w:numPr>
          <w:ilvl w:val="0"/>
          <w:numId w:val="13"/>
        </w:numPr>
        <w:spacing w:line="480" w:lineRule="auto"/>
      </w:pPr>
      <w:r>
        <w:t>T</w:t>
      </w:r>
      <w:r w:rsidR="00073B31" w:rsidRPr="005D4D0D">
        <w:t>he quality control procedures the contractor would apply.</w:t>
      </w:r>
    </w:p>
    <w:p w14:paraId="15346DE3" w14:textId="701CB577" w:rsidR="00073B31" w:rsidRDefault="00073B31" w:rsidP="00FB1760">
      <w:pPr>
        <w:pStyle w:val="Heading2"/>
        <w:spacing w:line="360" w:lineRule="auto"/>
      </w:pPr>
      <w:r>
        <w:t xml:space="preserve">6. Exclusion, selection and award criteria </w:t>
      </w:r>
    </w:p>
    <w:p w14:paraId="1768530B" w14:textId="77777777" w:rsidR="00073B31" w:rsidRDefault="00073B31" w:rsidP="00073B31">
      <w:pPr>
        <w:pStyle w:val="Heading3"/>
      </w:pPr>
      <w:r>
        <w:t xml:space="preserve">6.1 Exclusion criteria </w:t>
      </w:r>
    </w:p>
    <w:p w14:paraId="63009C09" w14:textId="1678B7CB" w:rsidR="00073B31" w:rsidRDefault="00073B31" w:rsidP="00073B31">
      <w:pPr>
        <w:pStyle w:val="Normalnumberedlevel1"/>
        <w:numPr>
          <w:ilvl w:val="0"/>
          <w:numId w:val="0"/>
        </w:numPr>
      </w:pPr>
      <w:r>
        <w:t>Tenderers must meet the exclusion criteria as laid down in the Information Form and sign the Information Form as part of the tender in this respect.</w:t>
      </w:r>
    </w:p>
    <w:p w14:paraId="296EDDFD" w14:textId="3B3103EE" w:rsidR="00073B31" w:rsidRDefault="00073B31" w:rsidP="00BC0CC4">
      <w:pPr>
        <w:pStyle w:val="Heading3"/>
        <w:spacing w:before="240"/>
      </w:pPr>
      <w:r>
        <w:lastRenderedPageBreak/>
        <w:t>6.2 Selection criteria</w:t>
      </w:r>
    </w:p>
    <w:p w14:paraId="1D46E8C9" w14:textId="77777777" w:rsidR="00073B31" w:rsidRDefault="00073B31" w:rsidP="00073B31">
      <w:pPr>
        <w:pStyle w:val="Normalnumberedlevel1"/>
        <w:numPr>
          <w:ilvl w:val="0"/>
          <w:numId w:val="0"/>
        </w:numPr>
      </w:pPr>
      <w:r>
        <w:t>Tenderers must prove their economic, financial, technical and professional capacity to carry out the work subject to this call for tenders.</w:t>
      </w:r>
    </w:p>
    <w:p w14:paraId="445D3180" w14:textId="77777777" w:rsidR="00073B31" w:rsidRDefault="00073B31" w:rsidP="00073B31">
      <w:pPr>
        <w:pStyle w:val="Normalnumberedlevel1"/>
        <w:numPr>
          <w:ilvl w:val="0"/>
          <w:numId w:val="0"/>
        </w:numPr>
      </w:pPr>
      <w:r>
        <w:t xml:space="preserve">The economic and financial capacity will be assessed on the basis of a signed declaration of financial capacity, professional independence and absence of conflicts of interest (see point 3 of the Information Form) to be submitted by the tenderer. EFRAG reserves the right to seek evidence at any time relating to the tenderer's economic and financial capacity. Tenderers must prove their technical and professional capacity. </w:t>
      </w:r>
    </w:p>
    <w:p w14:paraId="4640C41B" w14:textId="189D7164" w:rsidR="00073B31" w:rsidRDefault="00073B31" w:rsidP="00073B31">
      <w:pPr>
        <w:pStyle w:val="Normalnumberedlevel1"/>
        <w:numPr>
          <w:ilvl w:val="0"/>
          <w:numId w:val="0"/>
        </w:numPr>
      </w:pPr>
      <w:r>
        <w:t xml:space="preserve">Tenderers must demonstrate relevant experience and credibility in delivering </w:t>
      </w:r>
      <w:r w:rsidR="005D06F0">
        <w:t xml:space="preserve">inputs for </w:t>
      </w:r>
      <w:r>
        <w:t xml:space="preserve">impact assessments </w:t>
      </w:r>
      <w:r w:rsidR="005D06F0">
        <w:t xml:space="preserve">or studies </w:t>
      </w:r>
      <w:r>
        <w:t xml:space="preserve">in the field of sustainability reporting and capital markets in an EU context. The tenderer must prove experience in the domain of the call for tenders by one or more recent projects delivered in this field. </w:t>
      </w:r>
    </w:p>
    <w:p w14:paraId="3DB01A06" w14:textId="77777777" w:rsidR="00073B31" w:rsidRDefault="00073B31" w:rsidP="00073B31">
      <w:pPr>
        <w:pStyle w:val="Normalnumberedlevel1"/>
        <w:numPr>
          <w:ilvl w:val="0"/>
          <w:numId w:val="0"/>
        </w:numPr>
      </w:pPr>
      <w:r>
        <w:t xml:space="preserve">The tenderer should propose a team of experts with sound educational and professional qualifications and professional experience. Each team member should have a university degree and at least three years of relevant experience. The tenderer should propose a project leader with at least five years of relevant experience. The tender should provide information about the tenderer's relevant experience including: </w:t>
      </w:r>
    </w:p>
    <w:p w14:paraId="27E32655" w14:textId="1C9DD0F2" w:rsidR="00073B31" w:rsidRDefault="002247CB" w:rsidP="00220C2A">
      <w:pPr>
        <w:pStyle w:val="Normalnumberedlevel1"/>
        <w:numPr>
          <w:ilvl w:val="0"/>
          <w:numId w:val="15"/>
        </w:numPr>
      </w:pPr>
      <w:r>
        <w:t>E</w:t>
      </w:r>
      <w:r w:rsidR="00073B31">
        <w:t xml:space="preserve">xperience in the field of researching the anticipated behavioural consequences of changes in financial or capital markets regulation on an EU-wide </w:t>
      </w:r>
      <w:bookmarkStart w:id="20" w:name="_Int_yAkED3z7"/>
      <w:r w:rsidR="00073B31">
        <w:t>basis;</w:t>
      </w:r>
      <w:bookmarkEnd w:id="20"/>
      <w:r w:rsidR="00073B31">
        <w:t xml:space="preserve"> </w:t>
      </w:r>
    </w:p>
    <w:p w14:paraId="50424FAA" w14:textId="6E7A514B" w:rsidR="00073B31" w:rsidRDefault="002247CB" w:rsidP="00220C2A">
      <w:pPr>
        <w:pStyle w:val="Normalnumberedlevel1"/>
        <w:numPr>
          <w:ilvl w:val="0"/>
          <w:numId w:val="15"/>
        </w:numPr>
      </w:pPr>
      <w:r>
        <w:t>E</w:t>
      </w:r>
      <w:r w:rsidR="00073B31">
        <w:t xml:space="preserve">xperience in the field of correlating anticipated behavioural consequences with economic impacts on an EU-wide </w:t>
      </w:r>
      <w:bookmarkStart w:id="21" w:name="_Int_whJYI7sJ"/>
      <w:r w:rsidR="00073B31">
        <w:t>basis;</w:t>
      </w:r>
      <w:bookmarkEnd w:id="21"/>
      <w:r w:rsidR="00073B31">
        <w:t xml:space="preserve"> </w:t>
      </w:r>
    </w:p>
    <w:p w14:paraId="1AF6FCDC" w14:textId="481B7388" w:rsidR="00073B31" w:rsidRDefault="002247CB" w:rsidP="00220C2A">
      <w:pPr>
        <w:pStyle w:val="Normalnumberedlevel1"/>
        <w:numPr>
          <w:ilvl w:val="0"/>
          <w:numId w:val="15"/>
        </w:numPr>
      </w:pPr>
      <w:r>
        <w:t>E</w:t>
      </w:r>
      <w:r w:rsidR="00073B31">
        <w:t>xperience in interview/survey techniques, data collection, statistical analyses and drafting reports and recommendations;</w:t>
      </w:r>
      <w:r>
        <w:t xml:space="preserve"> and</w:t>
      </w:r>
    </w:p>
    <w:p w14:paraId="104F3E12" w14:textId="61F4B2F4" w:rsidR="00073B31" w:rsidRDefault="002247CB" w:rsidP="00220C2A">
      <w:pPr>
        <w:pStyle w:val="Normalnumberedlevel1"/>
        <w:numPr>
          <w:ilvl w:val="0"/>
          <w:numId w:val="15"/>
        </w:numPr>
      </w:pPr>
      <w:r>
        <w:t>C</w:t>
      </w:r>
      <w:r w:rsidR="00073B31">
        <w:t xml:space="preserve">apacity to draft economic reports in English. </w:t>
      </w:r>
    </w:p>
    <w:p w14:paraId="219AE2A4" w14:textId="0231AAEC" w:rsidR="00073B31" w:rsidRDefault="00073B31" w:rsidP="00EA1500">
      <w:pPr>
        <w:pStyle w:val="Normalnumberedlevel1"/>
        <w:numPr>
          <w:ilvl w:val="0"/>
          <w:numId w:val="0"/>
        </w:numPr>
      </w:pPr>
      <w:r>
        <w:t>The tender should also provide CVs that summarise the relevant professional qualifications and experience of the Project Manager and other core team members of the project team. The contractor may reject tenderers at selection stage in case of professional conflicting interests that may affect the performance of the contract.</w:t>
      </w:r>
    </w:p>
    <w:p w14:paraId="4DF572D0" w14:textId="75AF07EA" w:rsidR="00073B31" w:rsidRDefault="00073B31" w:rsidP="00BC0CC4">
      <w:pPr>
        <w:pStyle w:val="Heading3"/>
        <w:spacing w:before="240"/>
      </w:pPr>
      <w:r>
        <w:t>6.3 Award criteria</w:t>
      </w:r>
    </w:p>
    <w:p w14:paraId="5C42691B" w14:textId="77777777" w:rsidR="00073B31" w:rsidRDefault="00073B31" w:rsidP="00073B31">
      <w:pPr>
        <w:pStyle w:val="Normalnumberedlevel1"/>
        <w:numPr>
          <w:ilvl w:val="0"/>
          <w:numId w:val="0"/>
        </w:numPr>
      </w:pPr>
      <w:r>
        <w:t>The tenderer will be awarded according to the best-value-for-money procedure. The maximum total of quality score is 100 points divided as follows:</w:t>
      </w:r>
    </w:p>
    <w:tbl>
      <w:tblPr>
        <w:tblStyle w:val="TableGrid"/>
        <w:tblW w:w="8363" w:type="dxa"/>
        <w:tblInd w:w="421" w:type="dxa"/>
        <w:tblLook w:val="04A0" w:firstRow="1" w:lastRow="0" w:firstColumn="1" w:lastColumn="0" w:noHBand="0" w:noVBand="1"/>
      </w:tblPr>
      <w:tblGrid>
        <w:gridCol w:w="6945"/>
        <w:gridCol w:w="1418"/>
      </w:tblGrid>
      <w:tr w:rsidR="00073B31" w:rsidRPr="00EC3B45" w14:paraId="1B5C8FA8" w14:textId="77777777" w:rsidTr="02A440EC">
        <w:tc>
          <w:tcPr>
            <w:tcW w:w="6945" w:type="dxa"/>
          </w:tcPr>
          <w:p w14:paraId="7AC71EF3" w14:textId="77777777" w:rsidR="00073B31" w:rsidRPr="00AF70AD" w:rsidRDefault="00073B31" w:rsidP="00F555D2">
            <w:pPr>
              <w:rPr>
                <w:b/>
                <w:bCs/>
              </w:rPr>
            </w:pPr>
            <w:r>
              <w:rPr>
                <w:b/>
                <w:bCs/>
              </w:rPr>
              <w:t>Criteria</w:t>
            </w:r>
          </w:p>
        </w:tc>
        <w:tc>
          <w:tcPr>
            <w:tcW w:w="1418" w:type="dxa"/>
          </w:tcPr>
          <w:p w14:paraId="43FB50EE" w14:textId="77777777" w:rsidR="00073B31" w:rsidRPr="00EC3B45" w:rsidRDefault="00073B31" w:rsidP="00F555D2">
            <w:pPr>
              <w:rPr>
                <w:b/>
                <w:bCs/>
                <w:lang w:val="en-US"/>
              </w:rPr>
            </w:pPr>
            <w:r w:rsidRPr="00EC3B45">
              <w:rPr>
                <w:b/>
                <w:bCs/>
                <w:lang w:val="en-US"/>
              </w:rPr>
              <w:t xml:space="preserve">Max points </w:t>
            </w:r>
          </w:p>
        </w:tc>
      </w:tr>
      <w:tr w:rsidR="00073B31" w14:paraId="3DD3DC88" w14:textId="77777777" w:rsidTr="02A440EC">
        <w:tc>
          <w:tcPr>
            <w:tcW w:w="6945" w:type="dxa"/>
          </w:tcPr>
          <w:p w14:paraId="48FFE7AA" w14:textId="64006A53" w:rsidR="00073B31" w:rsidRPr="00AF70AD" w:rsidRDefault="00073B31" w:rsidP="00220C2A">
            <w:pPr>
              <w:pStyle w:val="ListParagraph"/>
              <w:numPr>
                <w:ilvl w:val="0"/>
                <w:numId w:val="16"/>
              </w:numPr>
              <w:tabs>
                <w:tab w:val="clear" w:pos="567"/>
                <w:tab w:val="left" w:pos="601"/>
              </w:tabs>
              <w:ind w:left="601" w:hanging="567"/>
            </w:pPr>
            <w:r w:rsidRPr="00AF70AD">
              <w:t>Quality</w:t>
            </w:r>
            <w:r>
              <w:t>,</w:t>
            </w:r>
            <w:r w:rsidRPr="00AF70AD">
              <w:t xml:space="preserve"> relevance </w:t>
            </w:r>
            <w:r>
              <w:t>and coherence</w:t>
            </w:r>
            <w:r w:rsidRPr="00AF70AD">
              <w:t xml:space="preserve"> of proposed approach gathering evidence on the one-off and ongoing</w:t>
            </w:r>
            <w:r>
              <w:t xml:space="preserve"> </w:t>
            </w:r>
            <w:r w:rsidRPr="00AF70AD">
              <w:t>cost and benefits</w:t>
            </w:r>
            <w:r>
              <w:t xml:space="preserve"> </w:t>
            </w:r>
            <w:r w:rsidRPr="00AF70AD">
              <w:t xml:space="preserve">arising from </w:t>
            </w:r>
            <w:r>
              <w:t>the draft ESRS</w:t>
            </w:r>
            <w:r w:rsidRPr="00AF70AD">
              <w:t xml:space="preserve"> </w:t>
            </w:r>
          </w:p>
        </w:tc>
        <w:tc>
          <w:tcPr>
            <w:tcW w:w="1418" w:type="dxa"/>
          </w:tcPr>
          <w:p w14:paraId="1C67311D" w14:textId="77777777" w:rsidR="00073B31" w:rsidRDefault="00073B31" w:rsidP="00F555D2">
            <w:pPr>
              <w:rPr>
                <w:lang w:val="en-US"/>
              </w:rPr>
            </w:pPr>
            <w:r>
              <w:rPr>
                <w:lang w:val="en-US"/>
              </w:rPr>
              <w:t xml:space="preserve">20 points </w:t>
            </w:r>
          </w:p>
        </w:tc>
      </w:tr>
      <w:tr w:rsidR="00073B31" w14:paraId="29568A31" w14:textId="77777777" w:rsidTr="02A440EC">
        <w:tc>
          <w:tcPr>
            <w:tcW w:w="6945" w:type="dxa"/>
          </w:tcPr>
          <w:p w14:paraId="03C033B0" w14:textId="37F1A008" w:rsidR="00073B31" w:rsidRPr="00AF70AD" w:rsidRDefault="00E25277" w:rsidP="00220C2A">
            <w:pPr>
              <w:pStyle w:val="ListParagraph"/>
              <w:numPr>
                <w:ilvl w:val="0"/>
                <w:numId w:val="16"/>
              </w:numPr>
              <w:tabs>
                <w:tab w:val="clear" w:pos="567"/>
                <w:tab w:val="left" w:pos="601"/>
              </w:tabs>
              <w:ind w:left="601" w:hanging="567"/>
            </w:pPr>
            <w:r>
              <w:t>Quality, r</w:t>
            </w:r>
            <w:r w:rsidR="00073B31" w:rsidRPr="00AF70AD">
              <w:t>elevance of proposed approach</w:t>
            </w:r>
            <w:r w:rsidR="00AC3004">
              <w:t xml:space="preserve"> </w:t>
            </w:r>
            <w:r w:rsidR="00AC3004" w:rsidRPr="00AF70AD">
              <w:t>and methodology for</w:t>
            </w:r>
            <w:r w:rsidR="00AC3004">
              <w:t xml:space="preserve"> </w:t>
            </w:r>
            <w:r w:rsidR="00073B31" w:rsidRPr="00AF70AD">
              <w:t>correlating behaviours with economic consequences for the EU</w:t>
            </w:r>
            <w:r w:rsidR="00073B31">
              <w:t xml:space="preserve"> and EEA and EFTA countries and </w:t>
            </w:r>
            <w:r w:rsidR="00073B31" w:rsidRPr="00AF70AD">
              <w:t>benefits</w:t>
            </w:r>
            <w:r w:rsidR="00073B31">
              <w:t xml:space="preserve"> </w:t>
            </w:r>
            <w:r w:rsidR="00073B31" w:rsidRPr="00AF70AD">
              <w:t xml:space="preserve">arising from </w:t>
            </w:r>
            <w:r w:rsidR="00073B31">
              <w:t>the draft ESRS</w:t>
            </w:r>
          </w:p>
        </w:tc>
        <w:tc>
          <w:tcPr>
            <w:tcW w:w="1418" w:type="dxa"/>
          </w:tcPr>
          <w:p w14:paraId="7F8B9816" w14:textId="77777777" w:rsidR="00073B31" w:rsidRDefault="00073B31" w:rsidP="00F555D2">
            <w:pPr>
              <w:rPr>
                <w:lang w:val="en-US"/>
              </w:rPr>
            </w:pPr>
            <w:r>
              <w:rPr>
                <w:lang w:val="en-US"/>
              </w:rPr>
              <w:t>20 points</w:t>
            </w:r>
          </w:p>
        </w:tc>
      </w:tr>
      <w:tr w:rsidR="00073B31" w14:paraId="7F7A5AD6" w14:textId="77777777" w:rsidTr="02A440EC">
        <w:tc>
          <w:tcPr>
            <w:tcW w:w="6945" w:type="dxa"/>
          </w:tcPr>
          <w:p w14:paraId="78003990" w14:textId="0D3D1AE5" w:rsidR="00073B31" w:rsidRPr="00EC3B45" w:rsidRDefault="00073B31" w:rsidP="00220C2A">
            <w:pPr>
              <w:pStyle w:val="ListParagraph"/>
              <w:numPr>
                <w:ilvl w:val="0"/>
                <w:numId w:val="16"/>
              </w:numPr>
              <w:tabs>
                <w:tab w:val="clear" w:pos="567"/>
                <w:tab w:val="left" w:pos="601"/>
              </w:tabs>
              <w:ind w:left="601" w:hanging="567"/>
            </w:pPr>
            <w:r>
              <w:t>Organisation of the work (including</w:t>
            </w:r>
            <w:r w:rsidR="7FE63BE4">
              <w:t xml:space="preserve"> quality of the team, </w:t>
            </w:r>
            <w:r>
              <w:t>quality of the proposed mechanism for project management, balance of profiles and break down of tasks</w:t>
            </w:r>
            <w:bookmarkStart w:id="22" w:name="_Int_3Lz429QR"/>
            <w:r>
              <w:t>);</w:t>
            </w:r>
            <w:bookmarkEnd w:id="22"/>
          </w:p>
        </w:tc>
        <w:tc>
          <w:tcPr>
            <w:tcW w:w="1418" w:type="dxa"/>
          </w:tcPr>
          <w:p w14:paraId="3BAD3942" w14:textId="77777777" w:rsidR="00073B31" w:rsidRDefault="00073B31" w:rsidP="00F555D2">
            <w:pPr>
              <w:rPr>
                <w:lang w:val="en-US"/>
              </w:rPr>
            </w:pPr>
            <w:r>
              <w:rPr>
                <w:lang w:val="en-US"/>
              </w:rPr>
              <w:t>30 points</w:t>
            </w:r>
          </w:p>
        </w:tc>
      </w:tr>
      <w:tr w:rsidR="00073B31" w14:paraId="4C29408A" w14:textId="77777777" w:rsidTr="02A440EC">
        <w:tc>
          <w:tcPr>
            <w:tcW w:w="6945" w:type="dxa"/>
          </w:tcPr>
          <w:p w14:paraId="13FBB6FC" w14:textId="77777777" w:rsidR="00073B31" w:rsidRPr="00EC3B45" w:rsidRDefault="00073B31" w:rsidP="00220C2A">
            <w:pPr>
              <w:pStyle w:val="ListParagraph"/>
              <w:numPr>
                <w:ilvl w:val="0"/>
                <w:numId w:val="16"/>
              </w:numPr>
              <w:tabs>
                <w:tab w:val="clear" w:pos="567"/>
                <w:tab w:val="left" w:pos="601"/>
              </w:tabs>
              <w:ind w:left="601" w:hanging="567"/>
            </w:pPr>
            <w:r>
              <w:t>Coordination and quality control (including risk management)</w:t>
            </w:r>
          </w:p>
        </w:tc>
        <w:tc>
          <w:tcPr>
            <w:tcW w:w="1418" w:type="dxa"/>
          </w:tcPr>
          <w:p w14:paraId="3AA7A31C" w14:textId="77777777" w:rsidR="00073B31" w:rsidRDefault="00073B31" w:rsidP="00F555D2">
            <w:pPr>
              <w:rPr>
                <w:lang w:val="en-US"/>
              </w:rPr>
            </w:pPr>
            <w:r>
              <w:rPr>
                <w:lang w:val="en-US"/>
              </w:rPr>
              <w:t>10 points</w:t>
            </w:r>
          </w:p>
        </w:tc>
      </w:tr>
      <w:tr w:rsidR="00073B31" w14:paraId="01F88BF9" w14:textId="77777777" w:rsidTr="02A440EC">
        <w:tc>
          <w:tcPr>
            <w:tcW w:w="6945" w:type="dxa"/>
          </w:tcPr>
          <w:p w14:paraId="659DC007" w14:textId="77777777" w:rsidR="00073B31" w:rsidRDefault="00073B31" w:rsidP="00220C2A">
            <w:pPr>
              <w:pStyle w:val="ListParagraph"/>
              <w:numPr>
                <w:ilvl w:val="0"/>
                <w:numId w:val="16"/>
              </w:numPr>
              <w:tabs>
                <w:tab w:val="clear" w:pos="567"/>
                <w:tab w:val="left" w:pos="601"/>
              </w:tabs>
              <w:ind w:left="601" w:hanging="567"/>
              <w:rPr>
                <w:lang w:val="en-US"/>
              </w:rPr>
            </w:pPr>
            <w:r>
              <w:t xml:space="preserve">Price (Comparison of prices will be made on the basis of the stated, all-inclusive fixed price using a formula </w:t>
            </w:r>
            <w:bookmarkStart w:id="23" w:name="_Int_mZYcu4x9"/>
            <w:r>
              <w:t>i.e.</w:t>
            </w:r>
            <w:bookmarkEnd w:id="23"/>
            <w:r>
              <w:t xml:space="preserve"> the lowest quoted price will receive the maximum number of 20 points; all other offers will receive a number of price points in relation to the lowest offered price: Price points = (lowest price / price of the respective tender) x 20</w:t>
            </w:r>
          </w:p>
        </w:tc>
        <w:tc>
          <w:tcPr>
            <w:tcW w:w="1418" w:type="dxa"/>
          </w:tcPr>
          <w:p w14:paraId="6FDCBAD6" w14:textId="77777777" w:rsidR="00073B31" w:rsidRDefault="00073B31" w:rsidP="00F555D2">
            <w:pPr>
              <w:rPr>
                <w:lang w:val="en-US"/>
              </w:rPr>
            </w:pPr>
            <w:r>
              <w:rPr>
                <w:lang w:val="en-US"/>
              </w:rPr>
              <w:t>20 points</w:t>
            </w:r>
          </w:p>
        </w:tc>
      </w:tr>
    </w:tbl>
    <w:p w14:paraId="26A372BF" w14:textId="76FEA60C" w:rsidR="00073B31" w:rsidRDefault="00073B31" w:rsidP="00BC0CC4">
      <w:pPr>
        <w:pStyle w:val="Heading3"/>
        <w:spacing w:before="240"/>
      </w:pPr>
      <w:r>
        <w:lastRenderedPageBreak/>
        <w:t xml:space="preserve">6.4 Other information </w:t>
      </w:r>
    </w:p>
    <w:p w14:paraId="6775BF55" w14:textId="77777777" w:rsidR="00073B31" w:rsidRDefault="00073B31" w:rsidP="00073B31">
      <w:pPr>
        <w:pStyle w:val="Normalnumberedlevel1"/>
        <w:numPr>
          <w:ilvl w:val="0"/>
          <w:numId w:val="0"/>
        </w:numPr>
      </w:pPr>
      <w:r>
        <w:t xml:space="preserve">The tenderer should complete and sign the Information Form that is part of the tender documents. This form includes a confirmation in relation to the EFRAG's EC grant agreement as well as a confirmation that your organisation has no potential conflicts of interest. </w:t>
      </w:r>
    </w:p>
    <w:p w14:paraId="6A9DF6A0" w14:textId="36F9F172" w:rsidR="00C119BC" w:rsidRPr="00986F3F" w:rsidRDefault="00986F3F" w:rsidP="00BC0CC4">
      <w:pPr>
        <w:pStyle w:val="Heading3"/>
        <w:spacing w:before="240"/>
      </w:pPr>
      <w:r>
        <w:t xml:space="preserve">6.5 </w:t>
      </w:r>
      <w:r w:rsidR="00073B31" w:rsidRPr="00535FC2">
        <w:t>EFRAG's EC grant agreement</w:t>
      </w:r>
    </w:p>
    <w:p w14:paraId="6EABA5C8" w14:textId="0667F290" w:rsidR="00073B31" w:rsidRDefault="00073B31" w:rsidP="00073B31">
      <w:pPr>
        <w:pStyle w:val="Normalnumberedlevel1"/>
        <w:numPr>
          <w:ilvl w:val="0"/>
          <w:numId w:val="0"/>
        </w:numPr>
      </w:pPr>
      <w:r>
        <w:t xml:space="preserve"> Part of EFRAG's financing comes from the European Union in the form of a grant (the EC grant).</w:t>
      </w:r>
      <w:r w:rsidR="00BD3191">
        <w:t xml:space="preserve"> </w:t>
      </w:r>
      <w:r w:rsidRPr="002A5B75">
        <w:t xml:space="preserve">Articles 11 (proper implementation), 12 (conflict of interest), 13 (confidentiality and security), 14 (ethics), 17.2 (visibility), 18 (specific rules for carrying out action), 19 (information) and 20 (record-keeping) as laid down in the Single Market Programme (SMP) </w:t>
      </w:r>
      <w:r w:rsidR="00421E63">
        <w:t xml:space="preserve">General </w:t>
      </w:r>
      <w:r w:rsidRPr="002A5B75">
        <w:t xml:space="preserve">Model Grant Agreement </w:t>
      </w:r>
      <w:hyperlink r:id="rId20" w:history="1">
        <w:r w:rsidRPr="001F3696">
          <w:rPr>
            <w:rStyle w:val="Hyperlink"/>
          </w:rPr>
          <w:t xml:space="preserve">(SMP </w:t>
        </w:r>
        <w:r w:rsidR="00421E63" w:rsidRPr="001F3696">
          <w:rPr>
            <w:rStyle w:val="Hyperlink"/>
          </w:rPr>
          <w:t>M</w:t>
        </w:r>
        <w:r w:rsidR="00BD3191" w:rsidRPr="001F3696">
          <w:rPr>
            <w:rStyle w:val="Hyperlink"/>
          </w:rPr>
          <w:t xml:space="preserve">GA – Multi &amp; Mono </w:t>
        </w:r>
        <w:r w:rsidRPr="001F3696">
          <w:rPr>
            <w:rStyle w:val="Hyperlink"/>
          </w:rPr>
          <w:t xml:space="preserve">version 1.0 </w:t>
        </w:r>
        <w:r w:rsidR="00BD3191" w:rsidRPr="001F3696">
          <w:rPr>
            <w:rStyle w:val="Hyperlink"/>
          </w:rPr>
          <w:t>August 2021</w:t>
        </w:r>
        <w:r w:rsidRPr="001F3696">
          <w:rPr>
            <w:rStyle w:val="Hyperlink"/>
          </w:rPr>
          <w:t>)</w:t>
        </w:r>
      </w:hyperlink>
      <w:r w:rsidRPr="002A5B75">
        <w:t xml:space="preserve"> also apply to the subcontractors </w:t>
      </w:r>
      <w:r>
        <w:t>are also applicable to the contractor. A condition for inclusion as a valid tender is that the prospective contractor confirms that it has been made aware of these Articles and agrees to be bound by them if the contract is awarded to them.</w:t>
      </w:r>
    </w:p>
    <w:p w14:paraId="134C2D61" w14:textId="471D5CBF" w:rsidR="00073B31" w:rsidRDefault="00073B31" w:rsidP="0058519E">
      <w:pPr>
        <w:pStyle w:val="Normalnumberedlevel1"/>
        <w:numPr>
          <w:ilvl w:val="0"/>
          <w:numId w:val="0"/>
        </w:numPr>
      </w:pPr>
      <w:r>
        <w:t xml:space="preserve">The tender is only open to organisations established/domiciled in the European Economic Area and EFTA countries. </w:t>
      </w:r>
    </w:p>
    <w:p w14:paraId="6C759962" w14:textId="62F56550" w:rsidR="00073B31" w:rsidRDefault="00073B31" w:rsidP="00BC0CC4">
      <w:pPr>
        <w:pStyle w:val="Heading3"/>
        <w:spacing w:before="240"/>
      </w:pPr>
      <w:r>
        <w:t>6.</w:t>
      </w:r>
      <w:r w:rsidR="00986F3F">
        <w:t>6</w:t>
      </w:r>
      <w:r>
        <w:t xml:space="preserve"> Time limit for receipt of tenders </w:t>
      </w:r>
    </w:p>
    <w:p w14:paraId="2FB27947" w14:textId="37C0AC4F" w:rsidR="00073B31" w:rsidRDefault="00073B31" w:rsidP="00073B31">
      <w:pPr>
        <w:pStyle w:val="Normalnumberedlevel1"/>
        <w:numPr>
          <w:ilvl w:val="0"/>
          <w:numId w:val="0"/>
        </w:numPr>
      </w:pPr>
      <w:r>
        <w:t xml:space="preserve">Tenders must be sent </w:t>
      </w:r>
      <w:r w:rsidR="00371A10">
        <w:t xml:space="preserve">by </w:t>
      </w:r>
      <w:r w:rsidR="00006C84">
        <w:rPr>
          <w:u w:val="single"/>
        </w:rPr>
        <w:t xml:space="preserve"> Friday 27</w:t>
      </w:r>
      <w:r w:rsidR="002F67F2">
        <w:rPr>
          <w:u w:val="single"/>
        </w:rPr>
        <w:t xml:space="preserve"> May</w:t>
      </w:r>
      <w:r w:rsidR="00B276EE" w:rsidRPr="008250AA">
        <w:rPr>
          <w:u w:val="single"/>
        </w:rPr>
        <w:t xml:space="preserve"> 2022</w:t>
      </w:r>
      <w:r w:rsidRPr="008250AA">
        <w:rPr>
          <w:u w:val="single"/>
        </w:rPr>
        <w:t xml:space="preserve"> </w:t>
      </w:r>
      <w:r>
        <w:t>to the email address: call.for.tender@EFRAG.ORG. Tenderers are advised to keep proof of the sending time.</w:t>
      </w:r>
    </w:p>
    <w:p w14:paraId="6CE35A0E" w14:textId="2652D762" w:rsidR="00073B31" w:rsidRDefault="00073B31" w:rsidP="00BC0CC4">
      <w:pPr>
        <w:pStyle w:val="Heading3"/>
        <w:spacing w:before="240"/>
      </w:pPr>
      <w:r>
        <w:t xml:space="preserve">6.7 Language in which tenders must be drawn up </w:t>
      </w:r>
    </w:p>
    <w:p w14:paraId="26B17C15" w14:textId="02E82052" w:rsidR="00073B31" w:rsidRDefault="00073B31" w:rsidP="00C92A2F">
      <w:pPr>
        <w:pStyle w:val="Normalnumberedlevel1"/>
        <w:numPr>
          <w:ilvl w:val="0"/>
          <w:numId w:val="0"/>
        </w:numPr>
        <w:spacing w:line="480" w:lineRule="auto"/>
        <w:ind w:left="567" w:hanging="567"/>
      </w:pPr>
      <w:r>
        <w:t>Tenders must be submitted in English.</w:t>
      </w:r>
    </w:p>
    <w:p w14:paraId="3CDCF5B5" w14:textId="32E138BC" w:rsidR="00073B31" w:rsidRDefault="00073B31" w:rsidP="000D51C9">
      <w:pPr>
        <w:pStyle w:val="Heading2"/>
        <w:spacing w:line="360" w:lineRule="auto"/>
      </w:pPr>
      <w:r>
        <w:t>7. Notification of the results and award of the contract</w:t>
      </w:r>
    </w:p>
    <w:p w14:paraId="03CAF415" w14:textId="77777777" w:rsidR="00073B31" w:rsidRDefault="00073B31" w:rsidP="00073B31">
      <w:pPr>
        <w:pStyle w:val="Heading3"/>
      </w:pPr>
      <w:r>
        <w:t xml:space="preserve">7.1 Notification of the results </w:t>
      </w:r>
    </w:p>
    <w:p w14:paraId="1C026D26" w14:textId="759F2CD6" w:rsidR="00073B31" w:rsidRDefault="00073B31" w:rsidP="00073B31">
      <w:pPr>
        <w:pStyle w:val="Normalnumberedlevel1"/>
        <w:numPr>
          <w:ilvl w:val="0"/>
          <w:numId w:val="0"/>
        </w:numPr>
      </w:pPr>
      <w:r>
        <w:t xml:space="preserve">EFRAG has the intention to notify the successful tenderer by the </w:t>
      </w:r>
      <w:r w:rsidR="00B276EE">
        <w:t xml:space="preserve">beginning of </w:t>
      </w:r>
      <w:r w:rsidR="002F67F2">
        <w:t xml:space="preserve">June </w:t>
      </w:r>
      <w:r w:rsidR="00B276EE">
        <w:t>2022.</w:t>
      </w:r>
      <w:r>
        <w:t xml:space="preserve"> As part of the evaluation process, EFRAG has the right to request a presentation of the proposal at the EFRAG offices or by Teams. Please note that the notification at this stage does not constitute a commitment on the part of EFRAG. </w:t>
      </w:r>
    </w:p>
    <w:p w14:paraId="47B49B5D" w14:textId="736E69C5" w:rsidR="00073B31" w:rsidRDefault="00073B31" w:rsidP="0058519E">
      <w:pPr>
        <w:pStyle w:val="Normalnumberedlevel1"/>
        <w:numPr>
          <w:ilvl w:val="0"/>
          <w:numId w:val="0"/>
        </w:numPr>
      </w:pPr>
      <w:r>
        <w:t>Prior to signing the Draft Contract, EFRAG may either abandon or cancel this procurement procedure without entitling any tenderer to any compensation. Notification of the results will also be sent to the unsuccessful candidates, indicating the reason(s) for rejection.</w:t>
      </w:r>
    </w:p>
    <w:p w14:paraId="76B909EF" w14:textId="0D1F0386" w:rsidR="00073B31" w:rsidRDefault="00073B31" w:rsidP="00C92A2F">
      <w:pPr>
        <w:pStyle w:val="Heading3"/>
        <w:spacing w:before="240"/>
      </w:pPr>
      <w:r>
        <w:t xml:space="preserve">7.2 Award of the contract </w:t>
      </w:r>
    </w:p>
    <w:p w14:paraId="45CDF014" w14:textId="4C8F2FE1" w:rsidR="00073B31" w:rsidRDefault="00073B31" w:rsidP="0058519E">
      <w:pPr>
        <w:pStyle w:val="Normalnumberedlevel1"/>
        <w:numPr>
          <w:ilvl w:val="0"/>
          <w:numId w:val="0"/>
        </w:numPr>
      </w:pPr>
      <w:r>
        <w:t>The contract will be awarded, through the signature of a Draft Contract (the Draft Contract is part of the tender documents), to the candidate who has made the most advantageous offer in terms of quality and price. At the time of signature of the Draft Contract, signed originals, forming an integral part of the contract, shall be submitted. The signature of the Draft Contract will set the start for the period of execution of the contract. There can be no provision of services without such a Draft Contract.</w:t>
      </w:r>
    </w:p>
    <w:p w14:paraId="08800EBA" w14:textId="45FC1385" w:rsidR="00073B31" w:rsidRDefault="00073B31" w:rsidP="00073B31">
      <w:pPr>
        <w:pStyle w:val="Heading2"/>
      </w:pPr>
      <w:r>
        <w:t xml:space="preserve">8. Components of this call for tenders </w:t>
      </w:r>
    </w:p>
    <w:p w14:paraId="33C1B8C8" w14:textId="77777777" w:rsidR="00073B31" w:rsidRDefault="00073B31" w:rsidP="00073B31">
      <w:pPr>
        <w:pStyle w:val="Normalnumberedlevel1"/>
        <w:numPr>
          <w:ilvl w:val="0"/>
          <w:numId w:val="0"/>
        </w:numPr>
        <w:ind w:left="567" w:hanging="567"/>
      </w:pPr>
      <w:r>
        <w:t xml:space="preserve">This call for tenders consists of: </w:t>
      </w:r>
    </w:p>
    <w:p w14:paraId="29DAA7E0" w14:textId="070F45ED" w:rsidR="00073B31" w:rsidRPr="00126923" w:rsidRDefault="00073B31" w:rsidP="00220C2A">
      <w:pPr>
        <w:pStyle w:val="Normalnumberedlevel1"/>
        <w:numPr>
          <w:ilvl w:val="0"/>
          <w:numId w:val="14"/>
        </w:numPr>
      </w:pPr>
      <w:r>
        <w:t xml:space="preserve">Open call for tenders to assist EFRAG in its </w:t>
      </w:r>
      <w:r w:rsidR="00C47E84">
        <w:t>c</w:t>
      </w:r>
      <w:r>
        <w:t xml:space="preserve">ost- benefit </w:t>
      </w:r>
      <w:r w:rsidR="00C47E84">
        <w:t>a</w:t>
      </w:r>
      <w:r>
        <w:t>nalysis of ESRS (this document</w:t>
      </w:r>
      <w:bookmarkStart w:id="24" w:name="_Int_DWCDq81E"/>
      <w:r>
        <w:t>);</w:t>
      </w:r>
      <w:bookmarkEnd w:id="24"/>
    </w:p>
    <w:p w14:paraId="44670056" w14:textId="39ADFD55" w:rsidR="00073B31" w:rsidRPr="00126923" w:rsidRDefault="00A70F31" w:rsidP="00220C2A">
      <w:pPr>
        <w:pStyle w:val="Normalnumberedlevel1"/>
        <w:numPr>
          <w:ilvl w:val="0"/>
          <w:numId w:val="14"/>
        </w:numPr>
      </w:pPr>
      <w:r>
        <w:t xml:space="preserve">The </w:t>
      </w:r>
      <w:r w:rsidR="00073B31" w:rsidRPr="00126923">
        <w:t xml:space="preserve">Information Form; </w:t>
      </w:r>
      <w:r>
        <w:t xml:space="preserve">and </w:t>
      </w:r>
    </w:p>
    <w:p w14:paraId="3E84B36A" w14:textId="56150816" w:rsidR="00073B31" w:rsidRPr="00126923" w:rsidRDefault="00A70F31" w:rsidP="00220C2A">
      <w:pPr>
        <w:pStyle w:val="Normalnumberedlevel1"/>
        <w:numPr>
          <w:ilvl w:val="0"/>
          <w:numId w:val="14"/>
        </w:numPr>
      </w:pPr>
      <w:r>
        <w:t xml:space="preserve">The </w:t>
      </w:r>
      <w:r w:rsidR="00073B31" w:rsidRPr="00126923">
        <w:t>Draft Contra</w:t>
      </w:r>
      <w:r w:rsidR="00164C40">
        <w:t xml:space="preserve">ct. </w:t>
      </w:r>
    </w:p>
    <w:p w14:paraId="55D52777" w14:textId="6C77884D" w:rsidR="00073B31" w:rsidRPr="00126923" w:rsidRDefault="00073B31" w:rsidP="00073B31">
      <w:pPr>
        <w:pStyle w:val="Heading1Appendix"/>
      </w:pPr>
      <w:r w:rsidRPr="00126923">
        <w:lastRenderedPageBreak/>
        <w:t>B. Scope of work</w:t>
      </w:r>
    </w:p>
    <w:p w14:paraId="6D57EADA" w14:textId="77777777" w:rsidR="00073B31" w:rsidRDefault="00073B31" w:rsidP="00073B31">
      <w:pPr>
        <w:pStyle w:val="Heading2"/>
      </w:pPr>
      <w:r>
        <w:t xml:space="preserve">1. General requirements </w:t>
      </w:r>
    </w:p>
    <w:p w14:paraId="60D9993E" w14:textId="4C02DD78" w:rsidR="00073B31" w:rsidRPr="00E33753" w:rsidRDefault="00073B31" w:rsidP="00073B31">
      <w:pPr>
        <w:pStyle w:val="Normalnumberedlevel1"/>
        <w:numPr>
          <w:ilvl w:val="0"/>
          <w:numId w:val="0"/>
        </w:numPr>
      </w:pPr>
      <w:r>
        <w:t xml:space="preserve">The objective of the contract is to assist EFRAG in its ex-ante cost-benefit analysis of the First Set of ESRS. </w:t>
      </w:r>
    </w:p>
    <w:p w14:paraId="16D8B6AB" w14:textId="77777777" w:rsidR="00073B31" w:rsidRPr="00E33753" w:rsidRDefault="00073B31" w:rsidP="00073B31">
      <w:pPr>
        <w:pStyle w:val="Normalnumberedlevel1"/>
        <w:numPr>
          <w:ilvl w:val="0"/>
          <w:numId w:val="0"/>
        </w:numPr>
      </w:pPr>
      <w:r w:rsidRPr="00E33753">
        <w:t xml:space="preserve">The </w:t>
      </w:r>
      <w:r>
        <w:t xml:space="preserve">analysis </w:t>
      </w:r>
      <w:r w:rsidRPr="00E33753">
        <w:t xml:space="preserve">findings will serve as an input to EFRAG's </w:t>
      </w:r>
      <w:r>
        <w:t>T</w:t>
      </w:r>
      <w:r w:rsidRPr="00E33753">
        <w:t>echnical</w:t>
      </w:r>
      <w:r>
        <w:t xml:space="preserve"> A</w:t>
      </w:r>
      <w:r w:rsidRPr="00E33753">
        <w:t>dvice to the EC on draft ESRS</w:t>
      </w:r>
      <w:r>
        <w:t xml:space="preserve">. </w:t>
      </w:r>
    </w:p>
    <w:p w14:paraId="12E47B1E" w14:textId="68C1B434" w:rsidR="00073B31" w:rsidRPr="00F92C39" w:rsidRDefault="00073B31" w:rsidP="00073B31">
      <w:pPr>
        <w:pStyle w:val="Normalnumberedlevel1"/>
        <w:numPr>
          <w:ilvl w:val="0"/>
          <w:numId w:val="0"/>
        </w:numPr>
      </w:pPr>
      <w:r w:rsidRPr="00F92C39">
        <w:t xml:space="preserve">Background information on ESRS is provided in Section C Part 2. The main focus of the work is the impact of applying ESRS by companies that are </w:t>
      </w:r>
      <w:r w:rsidR="00613564">
        <w:t>included</w:t>
      </w:r>
      <w:r w:rsidR="00613564" w:rsidRPr="00F92C39">
        <w:t xml:space="preserve"> </w:t>
      </w:r>
      <w:r w:rsidRPr="00F92C39">
        <w:t xml:space="preserve">in the </w:t>
      </w:r>
      <w:r w:rsidR="00613564">
        <w:t xml:space="preserve">scope of the proposed </w:t>
      </w:r>
      <w:r w:rsidRPr="00F92C39">
        <w:t>CSR</w:t>
      </w:r>
      <w:r>
        <w:t>D and the impacts on users and other stakeholders, notably civil society.</w:t>
      </w:r>
    </w:p>
    <w:p w14:paraId="6253DBD4" w14:textId="44C2E0E7" w:rsidR="00073B31" w:rsidRDefault="00073B31" w:rsidP="00073B31">
      <w:pPr>
        <w:pStyle w:val="Normalnumberedlevel1"/>
        <w:numPr>
          <w:ilvl w:val="0"/>
          <w:numId w:val="0"/>
        </w:numPr>
      </w:pPr>
      <w:r w:rsidRPr="00F92C39">
        <w:t xml:space="preserve">The overall analysis should cover, or be representative of, </w:t>
      </w:r>
      <w:r w:rsidR="00613564">
        <w:t>entities in</w:t>
      </w:r>
      <w:r w:rsidR="00613564" w:rsidRPr="00F92C39">
        <w:t xml:space="preserve"> </w:t>
      </w:r>
      <w:r w:rsidRPr="00F92C39">
        <w:t>the EU</w:t>
      </w:r>
      <w:r w:rsidR="00705F70">
        <w:t xml:space="preserve"> and if feasible </w:t>
      </w:r>
      <w:r w:rsidR="00E825CB">
        <w:t xml:space="preserve">EAA </w:t>
      </w:r>
      <w:r w:rsidR="00D769CB" w:rsidRPr="00E825CB">
        <w:t>countries</w:t>
      </w:r>
      <w:r w:rsidR="0036482C">
        <w:t xml:space="preserve"> </w:t>
      </w:r>
      <w:r w:rsidRPr="00F92C39">
        <w:t>as a whole</w:t>
      </w:r>
      <w:r w:rsidR="00345DA6">
        <w:t xml:space="preserve"> </w:t>
      </w:r>
      <w:r w:rsidR="007D0371">
        <w:t xml:space="preserve">with a good representation of listed/ listed and larger/ smaller companies across </w:t>
      </w:r>
      <w:r w:rsidR="00307F92">
        <w:t>a wide range of industries and count</w:t>
      </w:r>
      <w:r w:rsidR="006B7B2A">
        <w:t>r</w:t>
      </w:r>
      <w:r w:rsidR="00307F92">
        <w:t>ies</w:t>
      </w:r>
      <w:r w:rsidR="006B7B2A">
        <w:t xml:space="preserve">. </w:t>
      </w:r>
      <w:r w:rsidRPr="00F92C39">
        <w:t>Where resources or data constraints require it, deeper analysis can be restricted to specific market segments, or Member States. However, reasons why these restrictions are necessary should be documented</w:t>
      </w:r>
      <w:r w:rsidR="00613564">
        <w:t xml:space="preserve"> and the tender should give a sense of expected coverage</w:t>
      </w:r>
      <w:r w:rsidRPr="00F92C39">
        <w:t xml:space="preserve">. </w:t>
      </w:r>
    </w:p>
    <w:p w14:paraId="46253B1E" w14:textId="7DD6CC05" w:rsidR="00073B31" w:rsidRDefault="004866C4" w:rsidP="001F7646">
      <w:pPr>
        <w:pStyle w:val="Normalnumberedlevel1"/>
        <w:numPr>
          <w:ilvl w:val="0"/>
          <w:numId w:val="0"/>
        </w:numPr>
      </w:pPr>
      <w:r>
        <w:t>As mentioned previously, EFRAG will inform the</w:t>
      </w:r>
      <w:r w:rsidR="00BB43E6">
        <w:t xml:space="preserve"> selected</w:t>
      </w:r>
      <w:r w:rsidR="00DD5C98">
        <w:t xml:space="preserve"> </w:t>
      </w:r>
      <w:r>
        <w:t xml:space="preserve">contractor </w:t>
      </w:r>
      <w:r w:rsidR="00BB43E6">
        <w:t xml:space="preserve">about any </w:t>
      </w:r>
      <w:r w:rsidR="00425017">
        <w:t>developments that may affect the contractor’s mission including the final adoption of the CSRD.</w:t>
      </w:r>
    </w:p>
    <w:p w14:paraId="1D59C558" w14:textId="52EF201B" w:rsidR="00073B31" w:rsidRDefault="00073B31" w:rsidP="00AA4DBA">
      <w:pPr>
        <w:pStyle w:val="Heading2"/>
        <w:spacing w:before="360"/>
      </w:pPr>
      <w:r>
        <w:t>2. FIRST SET OF DRAFT ESRS</w:t>
      </w:r>
    </w:p>
    <w:p w14:paraId="17F47379" w14:textId="343D136E" w:rsidR="00073B31" w:rsidRDefault="00073B31" w:rsidP="00073B31">
      <w:pPr>
        <w:rPr>
          <w:sz w:val="22"/>
          <w:szCs w:val="22"/>
          <w:lang w:val="en-US"/>
        </w:rPr>
      </w:pPr>
      <w:r w:rsidRPr="00C6147C">
        <w:rPr>
          <w:sz w:val="22"/>
          <w:szCs w:val="22"/>
          <w:lang w:val="en-US"/>
        </w:rPr>
        <w:t>ESRS</w:t>
      </w:r>
      <w:r>
        <w:rPr>
          <w:sz w:val="22"/>
          <w:szCs w:val="22"/>
          <w:lang w:val="en-US"/>
        </w:rPr>
        <w:t xml:space="preserve"> EDs</w:t>
      </w:r>
      <w:r w:rsidRPr="00C6147C">
        <w:rPr>
          <w:sz w:val="22"/>
          <w:szCs w:val="22"/>
          <w:lang w:val="en-US"/>
        </w:rPr>
        <w:t xml:space="preserve"> </w:t>
      </w:r>
      <w:r w:rsidR="002F67F2">
        <w:rPr>
          <w:sz w:val="22"/>
          <w:szCs w:val="22"/>
          <w:lang w:val="en-US"/>
        </w:rPr>
        <w:t>have been</w:t>
      </w:r>
      <w:r w:rsidRPr="00C6147C">
        <w:rPr>
          <w:sz w:val="22"/>
          <w:szCs w:val="22"/>
          <w:lang w:val="en-US"/>
        </w:rPr>
        <w:t xml:space="preserve"> issued</w:t>
      </w:r>
      <w:r>
        <w:rPr>
          <w:sz w:val="22"/>
          <w:szCs w:val="22"/>
          <w:lang w:val="en-US"/>
        </w:rPr>
        <w:t xml:space="preserve"> </w:t>
      </w:r>
      <w:r w:rsidR="001B04E7">
        <w:rPr>
          <w:sz w:val="22"/>
          <w:szCs w:val="22"/>
          <w:lang w:val="en-US"/>
        </w:rPr>
        <w:t>on</w:t>
      </w:r>
      <w:r w:rsidR="008A7B80">
        <w:rPr>
          <w:sz w:val="22"/>
          <w:szCs w:val="22"/>
          <w:lang w:val="en-US"/>
        </w:rPr>
        <w:t xml:space="preserve"> 29</w:t>
      </w:r>
      <w:r w:rsidR="004354A6">
        <w:rPr>
          <w:sz w:val="22"/>
          <w:szCs w:val="22"/>
          <w:lang w:val="en-US"/>
        </w:rPr>
        <w:t xml:space="preserve"> April 2022 </w:t>
      </w:r>
      <w:r w:rsidRPr="00C6147C">
        <w:rPr>
          <w:sz w:val="22"/>
          <w:szCs w:val="22"/>
          <w:lang w:val="en-US"/>
        </w:rPr>
        <w:t xml:space="preserve">for public consultation </w:t>
      </w:r>
      <w:r w:rsidR="004354A6">
        <w:rPr>
          <w:sz w:val="22"/>
          <w:szCs w:val="22"/>
          <w:lang w:val="en-US"/>
        </w:rPr>
        <w:t>for a</w:t>
      </w:r>
      <w:r>
        <w:rPr>
          <w:sz w:val="22"/>
          <w:szCs w:val="22"/>
          <w:lang w:val="en-US"/>
        </w:rPr>
        <w:t xml:space="preserve"> of </w:t>
      </w:r>
      <w:r w:rsidR="004354A6">
        <w:rPr>
          <w:sz w:val="22"/>
          <w:szCs w:val="22"/>
          <w:lang w:val="en-US"/>
        </w:rPr>
        <w:t>100</w:t>
      </w:r>
      <w:r w:rsidR="004354A6" w:rsidRPr="09B2C903">
        <w:rPr>
          <w:sz w:val="22"/>
          <w:szCs w:val="22"/>
          <w:lang w:val="en-US"/>
        </w:rPr>
        <w:t>-</w:t>
      </w:r>
      <w:r>
        <w:rPr>
          <w:sz w:val="22"/>
          <w:szCs w:val="22"/>
          <w:lang w:val="en-US"/>
        </w:rPr>
        <w:t>day</w:t>
      </w:r>
      <w:r w:rsidRPr="00C6147C">
        <w:rPr>
          <w:sz w:val="22"/>
          <w:szCs w:val="22"/>
          <w:lang w:val="en-US"/>
        </w:rPr>
        <w:t xml:space="preserve"> </w:t>
      </w:r>
      <w:r w:rsidRPr="00307F92">
        <w:rPr>
          <w:sz w:val="22"/>
          <w:szCs w:val="22"/>
          <w:lang w:val="en-US"/>
        </w:rPr>
        <w:t xml:space="preserve">period </w:t>
      </w:r>
      <w:r w:rsidR="004354A6">
        <w:rPr>
          <w:sz w:val="22"/>
          <w:szCs w:val="22"/>
          <w:lang w:val="en-US"/>
        </w:rPr>
        <w:t xml:space="preserve">until 8 August </w:t>
      </w:r>
      <w:r w:rsidRPr="00307F92">
        <w:rPr>
          <w:sz w:val="22"/>
          <w:szCs w:val="22"/>
          <w:lang w:val="en-US"/>
        </w:rPr>
        <w:t xml:space="preserve"> 2022.</w:t>
      </w:r>
      <w:r>
        <w:rPr>
          <w:sz w:val="22"/>
          <w:szCs w:val="22"/>
          <w:lang w:val="en-US"/>
        </w:rPr>
        <w:t xml:space="preserve"> </w:t>
      </w:r>
    </w:p>
    <w:p w14:paraId="27A886B9" w14:textId="74A96EEE" w:rsidR="00FF7323" w:rsidRDefault="00FF7323" w:rsidP="00FF7323">
      <w:pPr>
        <w:rPr>
          <w:sz w:val="22"/>
          <w:szCs w:val="22"/>
          <w:lang w:val="en-US"/>
        </w:rPr>
      </w:pPr>
      <w:r w:rsidRPr="004F6732">
        <w:rPr>
          <w:sz w:val="22"/>
          <w:szCs w:val="22"/>
          <w:lang w:val="en-US"/>
        </w:rPr>
        <w:t xml:space="preserve">The initial call for tenders </w:t>
      </w:r>
      <w:r w:rsidR="00B55B75">
        <w:rPr>
          <w:sz w:val="22"/>
          <w:szCs w:val="22"/>
          <w:lang w:val="en-US"/>
        </w:rPr>
        <w:t>(</w:t>
      </w:r>
      <w:r w:rsidRPr="004F6732">
        <w:rPr>
          <w:sz w:val="22"/>
          <w:szCs w:val="22"/>
          <w:lang w:val="en-US"/>
        </w:rPr>
        <w:t>issued on 31 March 2022 with a deadline on 28 April</w:t>
      </w:r>
      <w:r w:rsidR="00B55B75">
        <w:rPr>
          <w:sz w:val="22"/>
          <w:szCs w:val="22"/>
          <w:lang w:val="en-US"/>
        </w:rPr>
        <w:t xml:space="preserve">) referred </w:t>
      </w:r>
      <w:r w:rsidR="00B55B75" w:rsidRPr="09B2C903">
        <w:rPr>
          <w:sz w:val="22"/>
          <w:szCs w:val="22"/>
          <w:lang w:val="en-US"/>
        </w:rPr>
        <w:t>for</w:t>
      </w:r>
      <w:r w:rsidR="00B55B75">
        <w:rPr>
          <w:sz w:val="22"/>
          <w:szCs w:val="22"/>
          <w:lang w:val="en-US"/>
        </w:rPr>
        <w:t xml:space="preserve"> background </w:t>
      </w:r>
      <w:r w:rsidR="00B55B75" w:rsidRPr="09B2C903">
        <w:rPr>
          <w:sz w:val="22"/>
          <w:szCs w:val="22"/>
          <w:lang w:val="en-US"/>
        </w:rPr>
        <w:t>information to the</w:t>
      </w:r>
      <w:r w:rsidR="00B55B75">
        <w:rPr>
          <w:sz w:val="22"/>
          <w:szCs w:val="22"/>
          <w:lang w:val="en-US"/>
        </w:rPr>
        <w:t xml:space="preserve"> </w:t>
      </w:r>
      <w:r w:rsidRPr="004F6732">
        <w:rPr>
          <w:sz w:val="22"/>
          <w:szCs w:val="22"/>
          <w:lang w:val="en-US"/>
        </w:rPr>
        <w:t>21 Working Papers prepared by the EFRAG Project Task Force on European Sustainability Reporting Standards (PTF-ESRS).</w:t>
      </w:r>
    </w:p>
    <w:p w14:paraId="251DFFAD" w14:textId="4340F4DE" w:rsidR="00D83200" w:rsidRPr="00D83200" w:rsidRDefault="00D83200" w:rsidP="00D83200">
      <w:pPr>
        <w:rPr>
          <w:sz w:val="22"/>
          <w:szCs w:val="22"/>
          <w:lang w:val="en-US"/>
        </w:rPr>
      </w:pPr>
      <w:r w:rsidRPr="00D83200">
        <w:rPr>
          <w:sz w:val="22"/>
          <w:szCs w:val="22"/>
          <w:lang w:val="en-US"/>
        </w:rPr>
        <w:t xml:space="preserve">A number of adjustments </w:t>
      </w:r>
      <w:r w:rsidR="00B55B75">
        <w:rPr>
          <w:sz w:val="22"/>
          <w:szCs w:val="22"/>
          <w:lang w:val="en-US"/>
        </w:rPr>
        <w:t xml:space="preserve">and </w:t>
      </w:r>
      <w:r w:rsidR="00B55B75" w:rsidRPr="09B2C903">
        <w:rPr>
          <w:sz w:val="22"/>
          <w:szCs w:val="22"/>
          <w:lang w:val="en-US"/>
        </w:rPr>
        <w:t>simplifications</w:t>
      </w:r>
      <w:r w:rsidR="00B55B75">
        <w:rPr>
          <w:sz w:val="22"/>
          <w:szCs w:val="22"/>
          <w:lang w:val="en-US"/>
        </w:rPr>
        <w:t xml:space="preserve"> </w:t>
      </w:r>
      <w:r w:rsidRPr="00D83200">
        <w:rPr>
          <w:sz w:val="22"/>
          <w:szCs w:val="22"/>
          <w:lang w:val="en-US"/>
        </w:rPr>
        <w:t>have been made to the working papers made available by EFRAG over</w:t>
      </w:r>
      <w:r>
        <w:rPr>
          <w:sz w:val="22"/>
          <w:szCs w:val="22"/>
          <w:lang w:val="en-US"/>
        </w:rPr>
        <w:t xml:space="preserve"> </w:t>
      </w:r>
      <w:r w:rsidRPr="00D83200">
        <w:rPr>
          <w:sz w:val="22"/>
          <w:szCs w:val="22"/>
          <w:lang w:val="en-US"/>
        </w:rPr>
        <w:t>the course of January to March 2022, based on the continuous work performed by the PTF</w:t>
      </w:r>
      <w:r w:rsidR="006D16A3">
        <w:rPr>
          <w:sz w:val="22"/>
          <w:szCs w:val="22"/>
          <w:lang w:val="en-US"/>
        </w:rPr>
        <w:t>-</w:t>
      </w:r>
      <w:r w:rsidRPr="00D83200">
        <w:rPr>
          <w:sz w:val="22"/>
          <w:szCs w:val="22"/>
          <w:lang w:val="en-US"/>
        </w:rPr>
        <w:t xml:space="preserve">ESRS. Some of the working papers have been totally </w:t>
      </w:r>
      <w:r w:rsidRPr="09B2C903">
        <w:rPr>
          <w:sz w:val="22"/>
          <w:szCs w:val="22"/>
          <w:lang w:val="en-US"/>
        </w:rPr>
        <w:t>or</w:t>
      </w:r>
      <w:r w:rsidRPr="00D83200">
        <w:rPr>
          <w:sz w:val="22"/>
          <w:szCs w:val="22"/>
          <w:lang w:val="en-US"/>
        </w:rPr>
        <w:t xml:space="preserve"> partially reallocated to other drafts. The</w:t>
      </w:r>
      <w:r>
        <w:rPr>
          <w:sz w:val="22"/>
          <w:szCs w:val="22"/>
          <w:lang w:val="en-US"/>
        </w:rPr>
        <w:t xml:space="preserve"> </w:t>
      </w:r>
      <w:r w:rsidRPr="00D83200">
        <w:rPr>
          <w:sz w:val="22"/>
          <w:szCs w:val="22"/>
          <w:lang w:val="en-US"/>
        </w:rPr>
        <w:t xml:space="preserve">list of ESRS Exposure drafts is shown in Table 1 </w:t>
      </w:r>
      <w:r w:rsidR="00196AD2">
        <w:rPr>
          <w:sz w:val="22"/>
          <w:szCs w:val="22"/>
          <w:lang w:val="en-US"/>
        </w:rPr>
        <w:t xml:space="preserve">in </w:t>
      </w:r>
      <w:hyperlink r:id="rId21" w:history="1">
        <w:r w:rsidR="00196AD2" w:rsidRPr="008B6645">
          <w:rPr>
            <w:rStyle w:val="Hyperlink"/>
            <w:sz w:val="22"/>
            <w:szCs w:val="22"/>
            <w:lang w:val="en-US"/>
          </w:rPr>
          <w:t>Appendix 1 to the Cover Note</w:t>
        </w:r>
      </w:hyperlink>
      <w:r w:rsidR="00196AD2" w:rsidRPr="09B2C903">
        <w:rPr>
          <w:sz w:val="22"/>
          <w:szCs w:val="22"/>
          <w:lang w:val="en-US"/>
        </w:rPr>
        <w:t>.</w:t>
      </w:r>
    </w:p>
    <w:p w14:paraId="1E1583DA" w14:textId="77777777" w:rsidR="006D16A3" w:rsidRPr="00872179" w:rsidRDefault="006D16A3" w:rsidP="006D16A3">
      <w:pPr>
        <w:rPr>
          <w:sz w:val="22"/>
          <w:szCs w:val="22"/>
          <w:lang w:val="en-US"/>
        </w:rPr>
      </w:pPr>
      <w:r>
        <w:rPr>
          <w:sz w:val="22"/>
          <w:szCs w:val="22"/>
          <w:lang w:val="en-US"/>
        </w:rPr>
        <w:t xml:space="preserve">Tenderers are invited to base their proposal on the published ESRS EDs </w:t>
      </w:r>
    </w:p>
    <w:p w14:paraId="260A9E34" w14:textId="30BB700D" w:rsidR="00006A26" w:rsidRPr="004F6732" w:rsidRDefault="00022C9D" w:rsidP="00226ADF">
      <w:pPr>
        <w:pStyle w:val="ListParagraph"/>
        <w:numPr>
          <w:ilvl w:val="0"/>
          <w:numId w:val="26"/>
        </w:numPr>
        <w:tabs>
          <w:tab w:val="clear" w:pos="567"/>
          <w:tab w:val="left" w:pos="709"/>
        </w:tabs>
        <w:rPr>
          <w:sz w:val="22"/>
          <w:szCs w:val="22"/>
          <w:lang w:val="en-US"/>
        </w:rPr>
      </w:pPr>
      <w:hyperlink r:id="rId22" w:history="1">
        <w:r w:rsidR="00226ADF" w:rsidRPr="004F6732">
          <w:rPr>
            <w:rStyle w:val="Hyperlink"/>
            <w:sz w:val="22"/>
            <w:szCs w:val="22"/>
            <w:lang w:val="en-US"/>
          </w:rPr>
          <w:t>Appendix</w:t>
        </w:r>
        <w:r w:rsidR="00E11381" w:rsidRPr="004F6732">
          <w:rPr>
            <w:rStyle w:val="Hyperlink"/>
            <w:sz w:val="22"/>
            <w:szCs w:val="22"/>
            <w:lang w:val="en-US"/>
          </w:rPr>
          <w:t xml:space="preserve"> </w:t>
        </w:r>
        <w:r w:rsidR="00226ADF" w:rsidRPr="004F6732">
          <w:rPr>
            <w:rStyle w:val="Hyperlink"/>
            <w:sz w:val="22"/>
            <w:szCs w:val="22"/>
            <w:lang w:val="en-US"/>
          </w:rPr>
          <w:t>II</w:t>
        </w:r>
      </w:hyperlink>
      <w:r w:rsidR="00EF421A" w:rsidRPr="004F6732">
        <w:rPr>
          <w:sz w:val="22"/>
          <w:szCs w:val="22"/>
          <w:lang w:val="en-US"/>
        </w:rPr>
        <w:t xml:space="preserve"> analyses how the ESRS EDs cover the</w:t>
      </w:r>
      <w:r w:rsidR="00226ADF" w:rsidRPr="004F6732">
        <w:rPr>
          <w:sz w:val="22"/>
          <w:szCs w:val="22"/>
          <w:lang w:val="en-US"/>
        </w:rPr>
        <w:t xml:space="preserve"> CSRD requirements for the development of sustainability reporting standards </w:t>
      </w:r>
    </w:p>
    <w:p w14:paraId="2B5DEC5D" w14:textId="7205D023" w:rsidR="00EF421A" w:rsidRPr="004F6732" w:rsidRDefault="00022C9D" w:rsidP="00314717">
      <w:pPr>
        <w:pStyle w:val="ListParagraph"/>
        <w:numPr>
          <w:ilvl w:val="0"/>
          <w:numId w:val="26"/>
        </w:numPr>
        <w:tabs>
          <w:tab w:val="clear" w:pos="567"/>
          <w:tab w:val="left" w:pos="709"/>
        </w:tabs>
        <w:rPr>
          <w:sz w:val="22"/>
          <w:szCs w:val="22"/>
          <w:lang w:val="en-US"/>
        </w:rPr>
      </w:pPr>
      <w:hyperlink r:id="rId23" w:history="1">
        <w:r w:rsidR="000D473C" w:rsidRPr="004F6732">
          <w:rPr>
            <w:rStyle w:val="Hyperlink"/>
            <w:sz w:val="22"/>
            <w:szCs w:val="22"/>
            <w:lang w:val="en-US"/>
          </w:rPr>
          <w:t>Appendix III</w:t>
        </w:r>
      </w:hyperlink>
      <w:r w:rsidR="000D473C" w:rsidRPr="004F6732">
        <w:rPr>
          <w:sz w:val="22"/>
          <w:szCs w:val="22"/>
          <w:lang w:val="en-US"/>
        </w:rPr>
        <w:t xml:space="preserve"> </w:t>
      </w:r>
      <w:r w:rsidR="00314717">
        <w:rPr>
          <w:sz w:val="22"/>
          <w:szCs w:val="22"/>
          <w:lang w:val="en-US"/>
        </w:rPr>
        <w:t xml:space="preserve"> in</w:t>
      </w:r>
      <w:r w:rsidR="00314717" w:rsidRPr="00314717">
        <w:rPr>
          <w:sz w:val="22"/>
          <w:szCs w:val="22"/>
          <w:lang w:val="en-US"/>
        </w:rPr>
        <w:t>dicate</w:t>
      </w:r>
      <w:r w:rsidR="00314717">
        <w:rPr>
          <w:sz w:val="22"/>
          <w:szCs w:val="22"/>
          <w:lang w:val="en-US"/>
        </w:rPr>
        <w:t xml:space="preserve">s </w:t>
      </w:r>
      <w:r w:rsidR="00314717" w:rsidRPr="00314717">
        <w:rPr>
          <w:sz w:val="22"/>
          <w:szCs w:val="22"/>
          <w:lang w:val="en-US"/>
        </w:rPr>
        <w:t>in which part of the ESRS Exposure Drafts the SFDR Principal</w:t>
      </w:r>
      <w:r w:rsidR="00314717">
        <w:rPr>
          <w:sz w:val="22"/>
          <w:szCs w:val="22"/>
          <w:lang w:val="en-US"/>
        </w:rPr>
        <w:t xml:space="preserve"> </w:t>
      </w:r>
      <w:r w:rsidR="00314717" w:rsidRPr="004F6732">
        <w:rPr>
          <w:sz w:val="22"/>
          <w:szCs w:val="22"/>
          <w:lang w:val="en-US"/>
        </w:rPr>
        <w:t>Adverse Impacts Indicators, as requested by Annex I of the European Commission Delegated</w:t>
      </w:r>
      <w:r w:rsidR="00F872BE">
        <w:rPr>
          <w:sz w:val="22"/>
          <w:szCs w:val="22"/>
          <w:lang w:val="en-US"/>
        </w:rPr>
        <w:t xml:space="preserve"> </w:t>
      </w:r>
      <w:r w:rsidR="00314717" w:rsidRPr="004F6732">
        <w:rPr>
          <w:sz w:val="22"/>
          <w:szCs w:val="22"/>
          <w:lang w:val="en-US"/>
        </w:rPr>
        <w:t xml:space="preserve">Act </w:t>
      </w:r>
      <w:r w:rsidR="00314717" w:rsidRPr="09B2C903">
        <w:rPr>
          <w:sz w:val="22"/>
          <w:szCs w:val="22"/>
          <w:lang w:val="en-US"/>
        </w:rPr>
        <w:t>Supplementing</w:t>
      </w:r>
      <w:r w:rsidR="00314717" w:rsidRPr="004F6732">
        <w:rPr>
          <w:sz w:val="22"/>
          <w:szCs w:val="22"/>
          <w:lang w:val="en-US"/>
        </w:rPr>
        <w:t xml:space="preserve"> Regulation (EU) 2019/2088: are covered.</w:t>
      </w:r>
    </w:p>
    <w:p w14:paraId="05830F44" w14:textId="77865BD5" w:rsidR="000D473C" w:rsidRPr="004F6732" w:rsidRDefault="00022C9D" w:rsidP="00226ADF">
      <w:pPr>
        <w:pStyle w:val="ListParagraph"/>
        <w:numPr>
          <w:ilvl w:val="0"/>
          <w:numId w:val="26"/>
        </w:numPr>
        <w:tabs>
          <w:tab w:val="clear" w:pos="567"/>
          <w:tab w:val="left" w:pos="709"/>
        </w:tabs>
        <w:rPr>
          <w:sz w:val="22"/>
          <w:szCs w:val="22"/>
          <w:lang w:val="en-US"/>
        </w:rPr>
      </w:pPr>
      <w:hyperlink r:id="rId24" w:history="1">
        <w:r w:rsidR="000D473C" w:rsidRPr="004F6732">
          <w:rPr>
            <w:rStyle w:val="Hyperlink"/>
            <w:sz w:val="22"/>
            <w:szCs w:val="22"/>
            <w:lang w:val="en-US"/>
          </w:rPr>
          <w:t>Appendix IV</w:t>
        </w:r>
      </w:hyperlink>
      <w:r w:rsidR="000D473C" w:rsidRPr="004F6732">
        <w:rPr>
          <w:sz w:val="22"/>
          <w:szCs w:val="22"/>
          <w:lang w:val="en-US"/>
        </w:rPr>
        <w:t xml:space="preserve"> provides a TCFD Recommendations and ESRS reconciliation table</w:t>
      </w:r>
    </w:p>
    <w:p w14:paraId="42412323" w14:textId="37F5F76E" w:rsidR="002D7033" w:rsidRPr="002D7033" w:rsidRDefault="00022C9D" w:rsidP="004F6732">
      <w:pPr>
        <w:pStyle w:val="ListParagraph"/>
        <w:numPr>
          <w:ilvl w:val="0"/>
          <w:numId w:val="26"/>
        </w:numPr>
        <w:tabs>
          <w:tab w:val="clear" w:pos="567"/>
          <w:tab w:val="left" w:pos="709"/>
        </w:tabs>
        <w:rPr>
          <w:sz w:val="22"/>
          <w:szCs w:val="22"/>
          <w:lang w:val="en-US"/>
        </w:rPr>
      </w:pPr>
      <w:hyperlink r:id="rId25" w:history="1">
        <w:r w:rsidR="002D7033" w:rsidRPr="004F6732">
          <w:rPr>
            <w:rStyle w:val="Hyperlink"/>
            <w:sz w:val="22"/>
            <w:szCs w:val="22"/>
            <w:lang w:val="en-US"/>
          </w:rPr>
          <w:t>Appendix V</w:t>
        </w:r>
      </w:hyperlink>
      <w:r w:rsidR="002D7033" w:rsidRPr="004F6732">
        <w:rPr>
          <w:sz w:val="22"/>
          <w:szCs w:val="22"/>
          <w:lang w:val="en-US"/>
        </w:rPr>
        <w:t xml:space="preserve"> provides an IFRS Sustainability Standards and ESRS reconciliation table</w:t>
      </w:r>
    </w:p>
    <w:p w14:paraId="32450D63" w14:textId="2D37DD62" w:rsidR="0067345C" w:rsidRPr="00E11381" w:rsidRDefault="00A6227A" w:rsidP="00073B31">
      <w:pPr>
        <w:rPr>
          <w:sz w:val="22"/>
          <w:szCs w:val="22"/>
          <w:lang w:val="en-US"/>
        </w:rPr>
      </w:pPr>
      <w:r>
        <w:rPr>
          <w:sz w:val="22"/>
          <w:szCs w:val="22"/>
          <w:lang w:val="en-US"/>
        </w:rPr>
        <w:t>Tenderers</w:t>
      </w:r>
      <w:r w:rsidR="00006A26">
        <w:rPr>
          <w:sz w:val="22"/>
          <w:szCs w:val="22"/>
          <w:lang w:val="en-US"/>
        </w:rPr>
        <w:t xml:space="preserve"> are expected to</w:t>
      </w:r>
      <w:r w:rsidR="00DE0015">
        <w:rPr>
          <w:sz w:val="22"/>
          <w:szCs w:val="22"/>
          <w:lang w:val="en-US"/>
        </w:rPr>
        <w:t xml:space="preserve"> consider </w:t>
      </w:r>
      <w:r w:rsidR="00006A26">
        <w:rPr>
          <w:sz w:val="22"/>
          <w:szCs w:val="22"/>
          <w:lang w:val="en-US"/>
        </w:rPr>
        <w:t xml:space="preserve">the </w:t>
      </w:r>
      <w:r w:rsidR="00F872BE">
        <w:rPr>
          <w:sz w:val="22"/>
          <w:szCs w:val="22"/>
          <w:lang w:val="en-US"/>
        </w:rPr>
        <w:t xml:space="preserve">availability of the </w:t>
      </w:r>
      <w:r>
        <w:rPr>
          <w:sz w:val="22"/>
          <w:szCs w:val="22"/>
          <w:lang w:val="en-US"/>
        </w:rPr>
        <w:t xml:space="preserve">above </w:t>
      </w:r>
      <w:r w:rsidR="00006A26">
        <w:rPr>
          <w:sz w:val="22"/>
          <w:szCs w:val="22"/>
          <w:lang w:val="en-US"/>
        </w:rPr>
        <w:t xml:space="preserve">analyses </w:t>
      </w:r>
      <w:r w:rsidR="00DE0015">
        <w:rPr>
          <w:sz w:val="22"/>
          <w:szCs w:val="22"/>
          <w:lang w:val="en-US"/>
        </w:rPr>
        <w:t>prepared by the PTF-</w:t>
      </w:r>
      <w:r w:rsidR="009613FB">
        <w:rPr>
          <w:sz w:val="22"/>
          <w:szCs w:val="22"/>
          <w:lang w:val="en-US"/>
        </w:rPr>
        <w:t>ESRS in preparing their tenders.</w:t>
      </w:r>
    </w:p>
    <w:p w14:paraId="4B4C5049" w14:textId="77777777" w:rsidR="00FB61AF" w:rsidRDefault="00FB61AF">
      <w:pPr>
        <w:tabs>
          <w:tab w:val="clear" w:pos="567"/>
          <w:tab w:val="clear" w:pos="1134"/>
          <w:tab w:val="clear" w:pos="1701"/>
          <w:tab w:val="clear" w:pos="2268"/>
          <w:tab w:val="clear" w:pos="2835"/>
        </w:tabs>
        <w:spacing w:before="0" w:after="0"/>
        <w:jc w:val="left"/>
        <w:rPr>
          <w:sz w:val="22"/>
          <w:szCs w:val="22"/>
          <w:lang w:val="en-US"/>
        </w:rPr>
      </w:pPr>
      <w:r>
        <w:rPr>
          <w:sz w:val="22"/>
          <w:szCs w:val="22"/>
          <w:lang w:val="en-US"/>
        </w:rPr>
        <w:br w:type="page"/>
      </w:r>
    </w:p>
    <w:p w14:paraId="3881051D" w14:textId="64A93B0A" w:rsidR="00073B31" w:rsidRDefault="00B465D0" w:rsidP="00073B31">
      <w:pPr>
        <w:rPr>
          <w:sz w:val="22"/>
          <w:szCs w:val="22"/>
          <w:lang w:val="en-US"/>
        </w:rPr>
      </w:pPr>
      <w:r>
        <w:rPr>
          <w:sz w:val="22"/>
          <w:szCs w:val="22"/>
          <w:lang w:val="en-US"/>
        </w:rPr>
        <w:lastRenderedPageBreak/>
        <w:t xml:space="preserve">All </w:t>
      </w:r>
      <w:r w:rsidR="0044153E">
        <w:rPr>
          <w:sz w:val="22"/>
          <w:szCs w:val="22"/>
          <w:lang w:val="en-US"/>
        </w:rPr>
        <w:t xml:space="preserve">13 </w:t>
      </w:r>
      <w:r>
        <w:rPr>
          <w:sz w:val="22"/>
          <w:szCs w:val="22"/>
          <w:lang w:val="en-US"/>
        </w:rPr>
        <w:t xml:space="preserve">published </w:t>
      </w:r>
      <w:r w:rsidR="00073B31" w:rsidRPr="02A440EC">
        <w:rPr>
          <w:sz w:val="22"/>
          <w:szCs w:val="22"/>
          <w:lang w:val="en-US"/>
        </w:rPr>
        <w:t>ESRS EDs</w:t>
      </w:r>
      <w:r>
        <w:rPr>
          <w:sz w:val="22"/>
          <w:szCs w:val="22"/>
          <w:lang w:val="en-US"/>
        </w:rPr>
        <w:t xml:space="preserve"> are available on EFRAG’s Website </w:t>
      </w:r>
      <w:hyperlink r:id="rId26" w:history="1">
        <w:r w:rsidRPr="00CB3F69">
          <w:rPr>
            <w:rStyle w:val="Hyperlink"/>
            <w:sz w:val="22"/>
            <w:szCs w:val="22"/>
            <w:lang w:val="en-US"/>
          </w:rPr>
          <w:t>here</w:t>
        </w:r>
      </w:hyperlink>
      <w:r>
        <w:rPr>
          <w:sz w:val="22"/>
          <w:szCs w:val="22"/>
          <w:lang w:val="en-US"/>
        </w:rPr>
        <w:t xml:space="preserve">.  </w:t>
      </w:r>
    </w:p>
    <w:tbl>
      <w:tblPr>
        <w:tblW w:w="6876" w:type="dxa"/>
        <w:tblInd w:w="779" w:type="dxa"/>
        <w:tblCellMar>
          <w:left w:w="70" w:type="dxa"/>
          <w:right w:w="70" w:type="dxa"/>
        </w:tblCellMar>
        <w:tblLook w:val="04A0" w:firstRow="1" w:lastRow="0" w:firstColumn="1" w:lastColumn="0" w:noHBand="0" w:noVBand="1"/>
      </w:tblPr>
      <w:tblGrid>
        <w:gridCol w:w="1134"/>
        <w:gridCol w:w="5742"/>
      </w:tblGrid>
      <w:tr w:rsidR="00B53D21" w:rsidRPr="004F6732" w14:paraId="5D6EA37A" w14:textId="77777777" w:rsidTr="00177B55">
        <w:trPr>
          <w:trHeight w:val="300"/>
        </w:trPr>
        <w:tc>
          <w:tcPr>
            <w:tcW w:w="6876" w:type="dxa"/>
            <w:gridSpan w:val="2"/>
            <w:shd w:val="clear" w:color="auto" w:fill="BFBFBF"/>
            <w:noWrap/>
            <w:vAlign w:val="bottom"/>
            <w:hideMark/>
          </w:tcPr>
          <w:p w14:paraId="22A635E7" w14:textId="77777777" w:rsidR="00B53D21" w:rsidRPr="004F6732" w:rsidRDefault="00B53D21" w:rsidP="00177B55">
            <w:pPr>
              <w:spacing w:after="0"/>
              <w:rPr>
                <w:rFonts w:ascii="Calibri" w:hAnsi="Calibri" w:cs="Calibri"/>
                <w:b/>
                <w:bCs/>
                <w:color w:val="000000"/>
                <w:sz w:val="22"/>
                <w:szCs w:val="22"/>
                <w:lang w:eastAsia="fr-FR"/>
              </w:rPr>
            </w:pPr>
            <w:r w:rsidRPr="004F6732">
              <w:rPr>
                <w:rFonts w:ascii="Calibri" w:hAnsi="Calibri" w:cs="Calibri"/>
                <w:b/>
                <w:bCs/>
                <w:color w:val="000000"/>
                <w:sz w:val="22"/>
                <w:szCs w:val="22"/>
                <w:lang w:eastAsia="fr-FR"/>
              </w:rPr>
              <w:t>Cross-cutting Exposure Drafts</w:t>
            </w:r>
          </w:p>
        </w:tc>
      </w:tr>
      <w:tr w:rsidR="00B53D21" w:rsidRPr="004F6732" w14:paraId="60EB6DE0" w14:textId="77777777" w:rsidTr="00177B55">
        <w:trPr>
          <w:trHeight w:val="300"/>
        </w:trPr>
        <w:tc>
          <w:tcPr>
            <w:tcW w:w="1134" w:type="dxa"/>
            <w:noWrap/>
            <w:vAlign w:val="bottom"/>
            <w:hideMark/>
          </w:tcPr>
          <w:p w14:paraId="788260E0" w14:textId="77777777" w:rsidR="00B53D21" w:rsidRPr="004F6732" w:rsidRDefault="00B53D21" w:rsidP="00177B55">
            <w:pPr>
              <w:spacing w:after="0"/>
              <w:rPr>
                <w:rFonts w:ascii="Calibri" w:hAnsi="Calibri" w:cs="Calibri"/>
                <w:color w:val="000000"/>
                <w:sz w:val="22"/>
                <w:szCs w:val="22"/>
                <w:lang w:eastAsia="fr-FR"/>
              </w:rPr>
            </w:pPr>
            <w:r w:rsidRPr="004F6732">
              <w:rPr>
                <w:rFonts w:ascii="Calibri" w:hAnsi="Calibri" w:cs="Calibri"/>
                <w:color w:val="000000"/>
                <w:sz w:val="22"/>
                <w:szCs w:val="22"/>
                <w:lang w:eastAsia="fr-FR"/>
              </w:rPr>
              <w:t>ESRS 1</w:t>
            </w:r>
          </w:p>
        </w:tc>
        <w:tc>
          <w:tcPr>
            <w:tcW w:w="5742" w:type="dxa"/>
            <w:noWrap/>
            <w:vAlign w:val="bottom"/>
            <w:hideMark/>
          </w:tcPr>
          <w:p w14:paraId="3CCB5E3F" w14:textId="77777777" w:rsidR="00B53D21" w:rsidRPr="004F6732" w:rsidRDefault="00B53D21" w:rsidP="00177B55">
            <w:pPr>
              <w:spacing w:after="0"/>
              <w:rPr>
                <w:rFonts w:ascii="Calibri" w:hAnsi="Calibri" w:cs="Calibri"/>
                <w:color w:val="000000"/>
                <w:sz w:val="22"/>
                <w:szCs w:val="22"/>
                <w:lang w:eastAsia="fr-FR"/>
              </w:rPr>
            </w:pPr>
            <w:r w:rsidRPr="004F6732">
              <w:rPr>
                <w:rFonts w:ascii="Calibri" w:hAnsi="Calibri" w:cs="Calibri"/>
                <w:color w:val="000000"/>
                <w:sz w:val="22"/>
                <w:szCs w:val="22"/>
                <w:lang w:eastAsia="fr-FR"/>
              </w:rPr>
              <w:t>General principles</w:t>
            </w:r>
          </w:p>
        </w:tc>
      </w:tr>
      <w:tr w:rsidR="00B53D21" w:rsidRPr="004F6732" w14:paraId="4ED1D787" w14:textId="77777777" w:rsidTr="00177B55">
        <w:trPr>
          <w:trHeight w:val="300"/>
        </w:trPr>
        <w:tc>
          <w:tcPr>
            <w:tcW w:w="1134" w:type="dxa"/>
            <w:noWrap/>
            <w:vAlign w:val="bottom"/>
            <w:hideMark/>
          </w:tcPr>
          <w:p w14:paraId="42E32628" w14:textId="77777777" w:rsidR="00B53D21" w:rsidRPr="004F6732" w:rsidRDefault="00B53D21" w:rsidP="00177B55">
            <w:pPr>
              <w:spacing w:after="0"/>
              <w:rPr>
                <w:rFonts w:ascii="Calibri" w:hAnsi="Calibri" w:cs="Calibri"/>
                <w:color w:val="000000"/>
                <w:sz w:val="22"/>
                <w:szCs w:val="22"/>
                <w:lang w:eastAsia="fr-FR"/>
              </w:rPr>
            </w:pPr>
            <w:r w:rsidRPr="004F6732">
              <w:rPr>
                <w:rFonts w:ascii="Calibri" w:hAnsi="Calibri" w:cs="Calibri"/>
                <w:color w:val="000000"/>
                <w:sz w:val="22"/>
                <w:szCs w:val="22"/>
                <w:lang w:eastAsia="fr-FR"/>
              </w:rPr>
              <w:t>ESRS 2</w:t>
            </w:r>
          </w:p>
        </w:tc>
        <w:tc>
          <w:tcPr>
            <w:tcW w:w="5742" w:type="dxa"/>
            <w:noWrap/>
            <w:vAlign w:val="bottom"/>
            <w:hideMark/>
          </w:tcPr>
          <w:p w14:paraId="1F3BA912" w14:textId="77777777" w:rsidR="00B53D21" w:rsidRPr="004F6732" w:rsidRDefault="00B53D21" w:rsidP="00177B55">
            <w:pPr>
              <w:spacing w:after="0"/>
              <w:rPr>
                <w:rFonts w:ascii="Calibri" w:hAnsi="Calibri" w:cs="Calibri"/>
                <w:color w:val="000000"/>
                <w:sz w:val="22"/>
                <w:szCs w:val="22"/>
                <w:lang w:eastAsia="fr-FR"/>
              </w:rPr>
            </w:pPr>
            <w:r w:rsidRPr="004F6732">
              <w:rPr>
                <w:rFonts w:ascii="Calibri" w:hAnsi="Calibri" w:cs="Calibri"/>
                <w:color w:val="000000"/>
                <w:sz w:val="22"/>
                <w:szCs w:val="22"/>
                <w:lang w:eastAsia="fr-FR"/>
              </w:rPr>
              <w:t>General, strategy, governance and materiality assessment</w:t>
            </w:r>
          </w:p>
        </w:tc>
      </w:tr>
      <w:tr w:rsidR="00B53D21" w:rsidRPr="004F6732" w14:paraId="1759FAC2" w14:textId="77777777" w:rsidTr="00177B55">
        <w:trPr>
          <w:trHeight w:val="300"/>
        </w:trPr>
        <w:tc>
          <w:tcPr>
            <w:tcW w:w="6876" w:type="dxa"/>
            <w:gridSpan w:val="2"/>
            <w:shd w:val="clear" w:color="auto" w:fill="BFBFBF"/>
            <w:noWrap/>
            <w:vAlign w:val="bottom"/>
            <w:hideMark/>
          </w:tcPr>
          <w:p w14:paraId="63463487" w14:textId="77777777" w:rsidR="00B53D21" w:rsidRPr="0044153E" w:rsidRDefault="00B53D21" w:rsidP="00177B55">
            <w:pPr>
              <w:spacing w:after="0"/>
              <w:rPr>
                <w:rFonts w:ascii="Calibri" w:hAnsi="Calibri" w:cs="Calibri"/>
                <w:b/>
                <w:bCs/>
                <w:color w:val="000000"/>
                <w:sz w:val="22"/>
                <w:szCs w:val="22"/>
                <w:lang w:eastAsia="fr-FR"/>
              </w:rPr>
            </w:pPr>
            <w:r w:rsidRPr="004F6732">
              <w:rPr>
                <w:rFonts w:ascii="Calibri" w:hAnsi="Calibri" w:cs="Calibri"/>
                <w:b/>
                <w:bCs/>
                <w:color w:val="000000"/>
                <w:sz w:val="22"/>
                <w:szCs w:val="22"/>
                <w:lang w:eastAsia="fr-FR"/>
              </w:rPr>
              <w:t>Topical standards - Environment</w:t>
            </w:r>
          </w:p>
        </w:tc>
      </w:tr>
      <w:tr w:rsidR="00B53D21" w:rsidRPr="004F6732" w14:paraId="22197D3C" w14:textId="77777777" w:rsidTr="00177B55">
        <w:trPr>
          <w:trHeight w:val="300"/>
        </w:trPr>
        <w:tc>
          <w:tcPr>
            <w:tcW w:w="1134" w:type="dxa"/>
            <w:noWrap/>
            <w:vAlign w:val="bottom"/>
            <w:hideMark/>
          </w:tcPr>
          <w:p w14:paraId="71F5A48A" w14:textId="77777777" w:rsidR="00B53D21" w:rsidRPr="004F6732" w:rsidRDefault="00B53D21" w:rsidP="00177B55">
            <w:pPr>
              <w:spacing w:after="0"/>
              <w:rPr>
                <w:rFonts w:ascii="Calibri" w:hAnsi="Calibri" w:cs="Calibri"/>
                <w:color w:val="000000"/>
                <w:sz w:val="22"/>
                <w:szCs w:val="22"/>
                <w:lang w:eastAsia="fr-FR"/>
              </w:rPr>
            </w:pPr>
            <w:r w:rsidRPr="004F6732">
              <w:rPr>
                <w:rFonts w:ascii="Calibri" w:hAnsi="Calibri" w:cs="Calibri"/>
                <w:color w:val="000000"/>
                <w:sz w:val="22"/>
                <w:szCs w:val="22"/>
                <w:lang w:eastAsia="fr-FR"/>
              </w:rPr>
              <w:t>ESRS E1</w:t>
            </w:r>
          </w:p>
        </w:tc>
        <w:tc>
          <w:tcPr>
            <w:tcW w:w="5742" w:type="dxa"/>
            <w:noWrap/>
            <w:vAlign w:val="bottom"/>
            <w:hideMark/>
          </w:tcPr>
          <w:p w14:paraId="77B62795" w14:textId="77777777" w:rsidR="00B53D21" w:rsidRPr="004F6732" w:rsidRDefault="00B53D21" w:rsidP="00177B55">
            <w:pPr>
              <w:spacing w:after="0"/>
              <w:rPr>
                <w:rFonts w:ascii="Calibri" w:hAnsi="Calibri" w:cs="Calibri"/>
                <w:color w:val="000000"/>
                <w:sz w:val="22"/>
                <w:szCs w:val="22"/>
                <w:lang w:eastAsia="fr-FR"/>
              </w:rPr>
            </w:pPr>
            <w:r w:rsidRPr="004F6732">
              <w:rPr>
                <w:rFonts w:ascii="Calibri" w:hAnsi="Calibri" w:cs="Calibri"/>
                <w:color w:val="000000"/>
                <w:sz w:val="22"/>
                <w:szCs w:val="22"/>
                <w:lang w:eastAsia="fr-FR"/>
              </w:rPr>
              <w:t>Climate change</w:t>
            </w:r>
          </w:p>
        </w:tc>
      </w:tr>
      <w:tr w:rsidR="00B53D21" w:rsidRPr="004F6732" w14:paraId="6D23C479" w14:textId="77777777" w:rsidTr="00177B55">
        <w:trPr>
          <w:trHeight w:val="300"/>
        </w:trPr>
        <w:tc>
          <w:tcPr>
            <w:tcW w:w="1134" w:type="dxa"/>
            <w:noWrap/>
            <w:vAlign w:val="bottom"/>
            <w:hideMark/>
          </w:tcPr>
          <w:p w14:paraId="46E6353F" w14:textId="77777777" w:rsidR="00B53D21" w:rsidRPr="004F6732" w:rsidRDefault="00B53D21" w:rsidP="00177B55">
            <w:pPr>
              <w:spacing w:after="0"/>
              <w:rPr>
                <w:rFonts w:ascii="Calibri" w:hAnsi="Calibri" w:cs="Calibri"/>
                <w:color w:val="000000"/>
                <w:sz w:val="22"/>
                <w:szCs w:val="22"/>
                <w:lang w:eastAsia="fr-FR"/>
              </w:rPr>
            </w:pPr>
            <w:r w:rsidRPr="004F6732">
              <w:rPr>
                <w:rFonts w:ascii="Calibri" w:hAnsi="Calibri" w:cs="Calibri"/>
                <w:color w:val="000000"/>
                <w:sz w:val="22"/>
                <w:szCs w:val="22"/>
                <w:lang w:eastAsia="fr-FR"/>
              </w:rPr>
              <w:t>ESRS E2</w:t>
            </w:r>
          </w:p>
        </w:tc>
        <w:tc>
          <w:tcPr>
            <w:tcW w:w="5742" w:type="dxa"/>
            <w:noWrap/>
            <w:vAlign w:val="bottom"/>
            <w:hideMark/>
          </w:tcPr>
          <w:p w14:paraId="0895928C" w14:textId="77777777" w:rsidR="00B53D21" w:rsidRPr="004F6732" w:rsidRDefault="00B53D21" w:rsidP="00177B55">
            <w:pPr>
              <w:spacing w:after="0"/>
              <w:rPr>
                <w:rFonts w:ascii="Calibri" w:hAnsi="Calibri" w:cs="Calibri"/>
                <w:color w:val="000000"/>
                <w:sz w:val="22"/>
                <w:szCs w:val="22"/>
                <w:lang w:eastAsia="fr-FR"/>
              </w:rPr>
            </w:pPr>
            <w:r w:rsidRPr="004F6732">
              <w:rPr>
                <w:rFonts w:ascii="Calibri" w:hAnsi="Calibri" w:cs="Calibri"/>
                <w:color w:val="000000"/>
                <w:sz w:val="22"/>
                <w:szCs w:val="22"/>
                <w:lang w:eastAsia="fr-FR"/>
              </w:rPr>
              <w:t>Pollution</w:t>
            </w:r>
          </w:p>
        </w:tc>
      </w:tr>
      <w:tr w:rsidR="00B53D21" w:rsidRPr="004F6732" w14:paraId="6D0FC620" w14:textId="77777777" w:rsidTr="00177B55">
        <w:trPr>
          <w:trHeight w:val="300"/>
        </w:trPr>
        <w:tc>
          <w:tcPr>
            <w:tcW w:w="1134" w:type="dxa"/>
            <w:noWrap/>
            <w:vAlign w:val="bottom"/>
            <w:hideMark/>
          </w:tcPr>
          <w:p w14:paraId="103537F7" w14:textId="77777777" w:rsidR="00B53D21" w:rsidRPr="004F6732" w:rsidRDefault="00B53D21" w:rsidP="00177B55">
            <w:pPr>
              <w:spacing w:after="0"/>
              <w:rPr>
                <w:rFonts w:ascii="Calibri" w:hAnsi="Calibri" w:cs="Calibri"/>
                <w:color w:val="000000"/>
                <w:sz w:val="22"/>
                <w:szCs w:val="22"/>
                <w:lang w:eastAsia="fr-FR"/>
              </w:rPr>
            </w:pPr>
            <w:r w:rsidRPr="004F6732">
              <w:rPr>
                <w:rFonts w:ascii="Calibri" w:hAnsi="Calibri" w:cs="Calibri"/>
                <w:color w:val="000000"/>
                <w:sz w:val="22"/>
                <w:szCs w:val="22"/>
                <w:lang w:eastAsia="fr-FR"/>
              </w:rPr>
              <w:t>ESRS E3</w:t>
            </w:r>
          </w:p>
        </w:tc>
        <w:tc>
          <w:tcPr>
            <w:tcW w:w="5742" w:type="dxa"/>
            <w:noWrap/>
            <w:vAlign w:val="bottom"/>
            <w:hideMark/>
          </w:tcPr>
          <w:p w14:paraId="64B0C8AF" w14:textId="77777777" w:rsidR="00B53D21" w:rsidRPr="004F6732" w:rsidRDefault="00B53D21" w:rsidP="00177B55">
            <w:pPr>
              <w:spacing w:after="0"/>
              <w:rPr>
                <w:rFonts w:ascii="Calibri" w:hAnsi="Calibri" w:cs="Calibri"/>
                <w:color w:val="000000"/>
                <w:sz w:val="22"/>
                <w:szCs w:val="22"/>
                <w:lang w:eastAsia="fr-FR"/>
              </w:rPr>
            </w:pPr>
            <w:r w:rsidRPr="004F6732">
              <w:rPr>
                <w:rFonts w:ascii="Calibri" w:hAnsi="Calibri" w:cs="Calibri"/>
                <w:color w:val="000000"/>
                <w:sz w:val="22"/>
                <w:szCs w:val="22"/>
                <w:lang w:eastAsia="fr-FR"/>
              </w:rPr>
              <w:t>Water and marine resources</w:t>
            </w:r>
          </w:p>
        </w:tc>
      </w:tr>
      <w:tr w:rsidR="00B53D21" w:rsidRPr="004F6732" w14:paraId="09E8618A" w14:textId="77777777" w:rsidTr="00177B55">
        <w:trPr>
          <w:trHeight w:val="300"/>
        </w:trPr>
        <w:tc>
          <w:tcPr>
            <w:tcW w:w="1134" w:type="dxa"/>
            <w:noWrap/>
            <w:vAlign w:val="bottom"/>
            <w:hideMark/>
          </w:tcPr>
          <w:p w14:paraId="1130B0B0" w14:textId="77777777" w:rsidR="00B53D21" w:rsidRPr="004F6732" w:rsidRDefault="00B53D21" w:rsidP="00177B55">
            <w:pPr>
              <w:spacing w:after="0"/>
              <w:rPr>
                <w:rFonts w:ascii="Calibri" w:hAnsi="Calibri" w:cs="Calibri"/>
                <w:color w:val="000000"/>
                <w:sz w:val="22"/>
                <w:szCs w:val="22"/>
                <w:lang w:eastAsia="fr-FR"/>
              </w:rPr>
            </w:pPr>
            <w:r w:rsidRPr="004F6732">
              <w:rPr>
                <w:rFonts w:ascii="Calibri" w:hAnsi="Calibri" w:cs="Calibri"/>
                <w:color w:val="000000"/>
                <w:sz w:val="22"/>
                <w:szCs w:val="22"/>
                <w:lang w:eastAsia="fr-FR"/>
              </w:rPr>
              <w:t>ESRS E4</w:t>
            </w:r>
          </w:p>
        </w:tc>
        <w:tc>
          <w:tcPr>
            <w:tcW w:w="5742" w:type="dxa"/>
            <w:noWrap/>
            <w:vAlign w:val="bottom"/>
            <w:hideMark/>
          </w:tcPr>
          <w:p w14:paraId="13F71B8B" w14:textId="77777777" w:rsidR="00B53D21" w:rsidRPr="004F6732" w:rsidRDefault="00B53D21" w:rsidP="00177B55">
            <w:pPr>
              <w:spacing w:after="0"/>
              <w:rPr>
                <w:rFonts w:ascii="Calibri" w:hAnsi="Calibri" w:cs="Calibri"/>
                <w:color w:val="000000"/>
                <w:sz w:val="22"/>
                <w:szCs w:val="22"/>
                <w:lang w:eastAsia="fr-FR"/>
              </w:rPr>
            </w:pPr>
            <w:r w:rsidRPr="004F6732">
              <w:rPr>
                <w:rFonts w:ascii="Calibri" w:hAnsi="Calibri" w:cs="Calibri"/>
                <w:color w:val="000000"/>
                <w:sz w:val="22"/>
                <w:szCs w:val="22"/>
                <w:lang w:eastAsia="fr-FR"/>
              </w:rPr>
              <w:t>Biodiversity</w:t>
            </w:r>
          </w:p>
        </w:tc>
      </w:tr>
      <w:tr w:rsidR="00B53D21" w:rsidRPr="004F6732" w14:paraId="37ECA30E" w14:textId="77777777" w:rsidTr="00177B55">
        <w:trPr>
          <w:trHeight w:val="300"/>
        </w:trPr>
        <w:tc>
          <w:tcPr>
            <w:tcW w:w="1134" w:type="dxa"/>
            <w:noWrap/>
            <w:vAlign w:val="bottom"/>
            <w:hideMark/>
          </w:tcPr>
          <w:p w14:paraId="32F2ADE5" w14:textId="77777777" w:rsidR="00B53D21" w:rsidRPr="004F6732" w:rsidRDefault="00B53D21" w:rsidP="00177B55">
            <w:pPr>
              <w:spacing w:after="0"/>
              <w:rPr>
                <w:rFonts w:ascii="Calibri" w:hAnsi="Calibri" w:cs="Calibri"/>
                <w:color w:val="000000"/>
                <w:sz w:val="22"/>
                <w:szCs w:val="22"/>
                <w:lang w:eastAsia="fr-FR"/>
              </w:rPr>
            </w:pPr>
            <w:r w:rsidRPr="004F6732">
              <w:rPr>
                <w:rFonts w:ascii="Calibri" w:hAnsi="Calibri" w:cs="Calibri"/>
                <w:color w:val="000000"/>
                <w:sz w:val="22"/>
                <w:szCs w:val="22"/>
                <w:lang w:eastAsia="fr-FR"/>
              </w:rPr>
              <w:t>ESRS E5</w:t>
            </w:r>
          </w:p>
        </w:tc>
        <w:tc>
          <w:tcPr>
            <w:tcW w:w="5742" w:type="dxa"/>
            <w:noWrap/>
            <w:vAlign w:val="bottom"/>
            <w:hideMark/>
          </w:tcPr>
          <w:p w14:paraId="2305FDF7" w14:textId="77777777" w:rsidR="00B53D21" w:rsidRPr="004F6732" w:rsidRDefault="00B53D21" w:rsidP="00177B55">
            <w:pPr>
              <w:spacing w:after="0"/>
              <w:rPr>
                <w:rFonts w:ascii="Calibri" w:hAnsi="Calibri" w:cs="Calibri"/>
                <w:color w:val="000000"/>
                <w:sz w:val="22"/>
                <w:szCs w:val="22"/>
                <w:lang w:eastAsia="fr-FR"/>
              </w:rPr>
            </w:pPr>
            <w:r w:rsidRPr="004F6732">
              <w:rPr>
                <w:rFonts w:ascii="Calibri" w:hAnsi="Calibri" w:cs="Calibri"/>
                <w:color w:val="000000"/>
                <w:sz w:val="22"/>
                <w:szCs w:val="22"/>
                <w:lang w:eastAsia="fr-FR"/>
              </w:rPr>
              <w:t>Resource use and circular economy</w:t>
            </w:r>
          </w:p>
        </w:tc>
      </w:tr>
      <w:tr w:rsidR="00B53D21" w:rsidRPr="004F6732" w14:paraId="5FE42F55" w14:textId="77777777" w:rsidTr="00177B55">
        <w:trPr>
          <w:trHeight w:val="300"/>
        </w:trPr>
        <w:tc>
          <w:tcPr>
            <w:tcW w:w="6876" w:type="dxa"/>
            <w:gridSpan w:val="2"/>
            <w:shd w:val="clear" w:color="auto" w:fill="BFBFBF"/>
            <w:noWrap/>
            <w:vAlign w:val="bottom"/>
            <w:hideMark/>
          </w:tcPr>
          <w:p w14:paraId="0C381E04" w14:textId="77777777" w:rsidR="00B53D21" w:rsidRPr="0044153E" w:rsidRDefault="00B53D21" w:rsidP="00177B55">
            <w:pPr>
              <w:spacing w:after="0"/>
              <w:rPr>
                <w:rFonts w:ascii="Calibri" w:hAnsi="Calibri" w:cs="Calibri"/>
                <w:b/>
                <w:bCs/>
                <w:color w:val="000000"/>
                <w:sz w:val="22"/>
                <w:szCs w:val="22"/>
                <w:lang w:eastAsia="fr-FR"/>
              </w:rPr>
            </w:pPr>
            <w:r w:rsidRPr="004F6732">
              <w:rPr>
                <w:rFonts w:ascii="Calibri" w:hAnsi="Calibri" w:cs="Calibri"/>
                <w:b/>
                <w:bCs/>
                <w:color w:val="000000"/>
                <w:sz w:val="22"/>
                <w:szCs w:val="22"/>
                <w:lang w:eastAsia="fr-FR"/>
              </w:rPr>
              <w:t>Topical standards - Social</w:t>
            </w:r>
          </w:p>
        </w:tc>
      </w:tr>
      <w:tr w:rsidR="00B53D21" w:rsidRPr="004F6732" w14:paraId="01472085" w14:textId="77777777" w:rsidTr="00177B55">
        <w:trPr>
          <w:trHeight w:val="300"/>
        </w:trPr>
        <w:tc>
          <w:tcPr>
            <w:tcW w:w="1134" w:type="dxa"/>
            <w:noWrap/>
            <w:vAlign w:val="bottom"/>
            <w:hideMark/>
          </w:tcPr>
          <w:p w14:paraId="4FF8AC57" w14:textId="77777777" w:rsidR="00B53D21" w:rsidRPr="004F6732" w:rsidRDefault="00B53D21" w:rsidP="00177B55">
            <w:pPr>
              <w:spacing w:after="0"/>
              <w:rPr>
                <w:rFonts w:ascii="Calibri" w:hAnsi="Calibri" w:cs="Calibri"/>
                <w:color w:val="000000"/>
                <w:sz w:val="22"/>
                <w:szCs w:val="22"/>
                <w:lang w:eastAsia="fr-FR"/>
              </w:rPr>
            </w:pPr>
            <w:r w:rsidRPr="004F6732">
              <w:rPr>
                <w:rFonts w:ascii="Calibri" w:hAnsi="Calibri" w:cs="Calibri"/>
                <w:color w:val="000000"/>
                <w:sz w:val="22"/>
                <w:szCs w:val="22"/>
                <w:lang w:eastAsia="fr-FR"/>
              </w:rPr>
              <w:t>ESRS S1</w:t>
            </w:r>
          </w:p>
        </w:tc>
        <w:tc>
          <w:tcPr>
            <w:tcW w:w="5742" w:type="dxa"/>
            <w:noWrap/>
            <w:vAlign w:val="bottom"/>
            <w:hideMark/>
          </w:tcPr>
          <w:p w14:paraId="11F864FE" w14:textId="77777777" w:rsidR="00B53D21" w:rsidRPr="004F6732" w:rsidRDefault="00B53D21" w:rsidP="00177B55">
            <w:pPr>
              <w:spacing w:after="0"/>
              <w:rPr>
                <w:rFonts w:ascii="Calibri" w:hAnsi="Calibri" w:cs="Calibri"/>
                <w:color w:val="000000"/>
                <w:sz w:val="22"/>
                <w:szCs w:val="22"/>
                <w:lang w:eastAsia="fr-FR"/>
              </w:rPr>
            </w:pPr>
            <w:r w:rsidRPr="004F6732">
              <w:rPr>
                <w:rFonts w:ascii="Calibri" w:hAnsi="Calibri" w:cs="Calibri"/>
                <w:color w:val="000000"/>
                <w:sz w:val="22"/>
                <w:szCs w:val="22"/>
                <w:lang w:eastAsia="fr-FR"/>
              </w:rPr>
              <w:t>Own workforce</w:t>
            </w:r>
          </w:p>
        </w:tc>
      </w:tr>
      <w:tr w:rsidR="00B53D21" w:rsidRPr="004F6732" w14:paraId="7C3F6592" w14:textId="77777777" w:rsidTr="00177B55">
        <w:trPr>
          <w:trHeight w:val="300"/>
        </w:trPr>
        <w:tc>
          <w:tcPr>
            <w:tcW w:w="1134" w:type="dxa"/>
            <w:noWrap/>
            <w:vAlign w:val="bottom"/>
            <w:hideMark/>
          </w:tcPr>
          <w:p w14:paraId="20B7434B" w14:textId="77777777" w:rsidR="00B53D21" w:rsidRPr="004F6732" w:rsidRDefault="00B53D21" w:rsidP="00177B55">
            <w:pPr>
              <w:spacing w:after="0"/>
              <w:rPr>
                <w:rFonts w:ascii="Calibri" w:hAnsi="Calibri" w:cs="Calibri"/>
                <w:color w:val="000000"/>
                <w:sz w:val="22"/>
                <w:szCs w:val="22"/>
                <w:lang w:eastAsia="fr-FR"/>
              </w:rPr>
            </w:pPr>
            <w:r w:rsidRPr="004F6732">
              <w:rPr>
                <w:rFonts w:ascii="Calibri" w:hAnsi="Calibri" w:cs="Calibri"/>
                <w:color w:val="000000"/>
                <w:sz w:val="22"/>
                <w:szCs w:val="22"/>
                <w:lang w:eastAsia="fr-FR"/>
              </w:rPr>
              <w:t>ESRS S2</w:t>
            </w:r>
          </w:p>
        </w:tc>
        <w:tc>
          <w:tcPr>
            <w:tcW w:w="5742" w:type="dxa"/>
            <w:noWrap/>
            <w:vAlign w:val="bottom"/>
            <w:hideMark/>
          </w:tcPr>
          <w:p w14:paraId="319D57D5" w14:textId="77777777" w:rsidR="00B53D21" w:rsidRPr="004F6732" w:rsidRDefault="00B53D21" w:rsidP="00177B55">
            <w:pPr>
              <w:spacing w:after="0"/>
              <w:rPr>
                <w:rFonts w:ascii="Calibri" w:hAnsi="Calibri" w:cs="Calibri"/>
                <w:color w:val="000000"/>
                <w:sz w:val="22"/>
                <w:szCs w:val="22"/>
                <w:lang w:eastAsia="fr-FR"/>
              </w:rPr>
            </w:pPr>
            <w:r w:rsidRPr="004F6732">
              <w:rPr>
                <w:rFonts w:ascii="Calibri" w:hAnsi="Calibri" w:cs="Calibri"/>
                <w:color w:val="000000"/>
                <w:sz w:val="22"/>
                <w:szCs w:val="22"/>
                <w:lang w:eastAsia="fr-FR"/>
              </w:rPr>
              <w:t>Workers in the value chain</w:t>
            </w:r>
          </w:p>
        </w:tc>
      </w:tr>
      <w:tr w:rsidR="00B53D21" w:rsidRPr="004F6732" w14:paraId="608FB320" w14:textId="77777777" w:rsidTr="00177B55">
        <w:trPr>
          <w:trHeight w:val="300"/>
        </w:trPr>
        <w:tc>
          <w:tcPr>
            <w:tcW w:w="1134" w:type="dxa"/>
            <w:noWrap/>
            <w:vAlign w:val="bottom"/>
            <w:hideMark/>
          </w:tcPr>
          <w:p w14:paraId="27289CC5" w14:textId="77777777" w:rsidR="00B53D21" w:rsidRPr="004F6732" w:rsidRDefault="00B53D21" w:rsidP="00177B55">
            <w:pPr>
              <w:spacing w:after="0"/>
              <w:rPr>
                <w:rFonts w:ascii="Calibri" w:hAnsi="Calibri" w:cs="Calibri"/>
                <w:color w:val="000000"/>
                <w:sz w:val="22"/>
                <w:szCs w:val="22"/>
                <w:lang w:eastAsia="fr-FR"/>
              </w:rPr>
            </w:pPr>
            <w:r w:rsidRPr="004F6732">
              <w:rPr>
                <w:rFonts w:ascii="Calibri" w:hAnsi="Calibri" w:cs="Calibri"/>
                <w:color w:val="000000"/>
                <w:sz w:val="22"/>
                <w:szCs w:val="22"/>
                <w:lang w:eastAsia="fr-FR"/>
              </w:rPr>
              <w:t>ESRS S3</w:t>
            </w:r>
          </w:p>
        </w:tc>
        <w:tc>
          <w:tcPr>
            <w:tcW w:w="5742" w:type="dxa"/>
            <w:noWrap/>
            <w:vAlign w:val="bottom"/>
            <w:hideMark/>
          </w:tcPr>
          <w:p w14:paraId="5C130410" w14:textId="77777777" w:rsidR="00B53D21" w:rsidRPr="004F6732" w:rsidRDefault="00B53D21" w:rsidP="00177B55">
            <w:pPr>
              <w:spacing w:after="0"/>
              <w:rPr>
                <w:rFonts w:ascii="Calibri" w:hAnsi="Calibri" w:cs="Calibri"/>
                <w:color w:val="000000"/>
                <w:sz w:val="22"/>
                <w:szCs w:val="22"/>
                <w:lang w:eastAsia="fr-FR"/>
              </w:rPr>
            </w:pPr>
            <w:r w:rsidRPr="004F6732">
              <w:rPr>
                <w:rFonts w:ascii="Calibri" w:hAnsi="Calibri" w:cs="Calibri"/>
                <w:color w:val="000000"/>
                <w:sz w:val="22"/>
                <w:szCs w:val="22"/>
                <w:lang w:eastAsia="fr-FR"/>
              </w:rPr>
              <w:t>Affected communities</w:t>
            </w:r>
          </w:p>
        </w:tc>
      </w:tr>
      <w:tr w:rsidR="00B53D21" w:rsidRPr="004F6732" w14:paraId="4CE50471" w14:textId="77777777" w:rsidTr="00177B55">
        <w:trPr>
          <w:trHeight w:val="300"/>
        </w:trPr>
        <w:tc>
          <w:tcPr>
            <w:tcW w:w="1134" w:type="dxa"/>
            <w:noWrap/>
            <w:vAlign w:val="bottom"/>
            <w:hideMark/>
          </w:tcPr>
          <w:p w14:paraId="03D7C040" w14:textId="77777777" w:rsidR="00B53D21" w:rsidRPr="004F6732" w:rsidRDefault="00B53D21" w:rsidP="00177B55">
            <w:pPr>
              <w:spacing w:after="0"/>
              <w:rPr>
                <w:rFonts w:ascii="Calibri" w:hAnsi="Calibri" w:cs="Calibri"/>
                <w:color w:val="000000"/>
                <w:sz w:val="22"/>
                <w:szCs w:val="22"/>
                <w:lang w:eastAsia="fr-FR"/>
              </w:rPr>
            </w:pPr>
            <w:r w:rsidRPr="004F6732">
              <w:rPr>
                <w:rFonts w:ascii="Calibri" w:hAnsi="Calibri" w:cs="Calibri"/>
                <w:color w:val="000000"/>
                <w:sz w:val="22"/>
                <w:szCs w:val="22"/>
                <w:lang w:eastAsia="fr-FR"/>
              </w:rPr>
              <w:t>ESRS S4</w:t>
            </w:r>
          </w:p>
        </w:tc>
        <w:tc>
          <w:tcPr>
            <w:tcW w:w="5742" w:type="dxa"/>
            <w:noWrap/>
            <w:vAlign w:val="bottom"/>
            <w:hideMark/>
          </w:tcPr>
          <w:p w14:paraId="06F700C4" w14:textId="77777777" w:rsidR="00B53D21" w:rsidRPr="004F6732" w:rsidRDefault="00B53D21" w:rsidP="00177B55">
            <w:pPr>
              <w:spacing w:after="0"/>
              <w:rPr>
                <w:rFonts w:ascii="Calibri" w:hAnsi="Calibri" w:cs="Calibri"/>
                <w:color w:val="000000"/>
                <w:sz w:val="22"/>
                <w:szCs w:val="22"/>
                <w:lang w:eastAsia="fr-FR"/>
              </w:rPr>
            </w:pPr>
            <w:r w:rsidRPr="004F6732">
              <w:rPr>
                <w:rFonts w:ascii="Calibri" w:hAnsi="Calibri" w:cs="Calibri"/>
                <w:color w:val="000000"/>
                <w:sz w:val="22"/>
                <w:szCs w:val="22"/>
                <w:lang w:eastAsia="fr-FR"/>
              </w:rPr>
              <w:t>Consumers &amp; end-users</w:t>
            </w:r>
          </w:p>
        </w:tc>
      </w:tr>
      <w:tr w:rsidR="00B53D21" w:rsidRPr="004F6732" w14:paraId="520A1644" w14:textId="77777777" w:rsidTr="00177B55">
        <w:trPr>
          <w:trHeight w:val="300"/>
        </w:trPr>
        <w:tc>
          <w:tcPr>
            <w:tcW w:w="6876" w:type="dxa"/>
            <w:gridSpan w:val="2"/>
            <w:shd w:val="clear" w:color="auto" w:fill="BFBFBF"/>
            <w:noWrap/>
            <w:vAlign w:val="bottom"/>
            <w:hideMark/>
          </w:tcPr>
          <w:p w14:paraId="08E84775" w14:textId="77777777" w:rsidR="00B53D21" w:rsidRPr="0044153E" w:rsidRDefault="00B53D21" w:rsidP="00177B55">
            <w:pPr>
              <w:spacing w:after="0"/>
              <w:rPr>
                <w:rFonts w:ascii="Calibri" w:hAnsi="Calibri" w:cs="Calibri"/>
                <w:b/>
                <w:bCs/>
                <w:color w:val="000000"/>
                <w:sz w:val="22"/>
                <w:szCs w:val="22"/>
                <w:lang w:eastAsia="fr-FR"/>
              </w:rPr>
            </w:pPr>
            <w:r w:rsidRPr="004F6732">
              <w:rPr>
                <w:rFonts w:ascii="Calibri" w:hAnsi="Calibri" w:cs="Calibri"/>
                <w:b/>
                <w:bCs/>
                <w:color w:val="000000"/>
                <w:sz w:val="22"/>
                <w:szCs w:val="22"/>
                <w:lang w:eastAsia="fr-FR"/>
              </w:rPr>
              <w:t>Topical standards - Governance</w:t>
            </w:r>
          </w:p>
        </w:tc>
      </w:tr>
      <w:tr w:rsidR="00B53D21" w:rsidRPr="004F6732" w14:paraId="6B845FDD" w14:textId="77777777" w:rsidTr="00177B55">
        <w:trPr>
          <w:trHeight w:val="300"/>
        </w:trPr>
        <w:tc>
          <w:tcPr>
            <w:tcW w:w="1134" w:type="dxa"/>
            <w:noWrap/>
            <w:vAlign w:val="bottom"/>
            <w:hideMark/>
          </w:tcPr>
          <w:p w14:paraId="68050279" w14:textId="77777777" w:rsidR="00B53D21" w:rsidRPr="004F6732" w:rsidRDefault="00B53D21" w:rsidP="00177B55">
            <w:pPr>
              <w:spacing w:after="0"/>
              <w:rPr>
                <w:rFonts w:ascii="Calibri" w:hAnsi="Calibri" w:cs="Calibri"/>
                <w:color w:val="000000"/>
                <w:sz w:val="22"/>
                <w:szCs w:val="22"/>
                <w:lang w:eastAsia="fr-FR"/>
              </w:rPr>
            </w:pPr>
            <w:r w:rsidRPr="004F6732">
              <w:rPr>
                <w:rFonts w:ascii="Calibri" w:hAnsi="Calibri" w:cs="Calibri"/>
                <w:color w:val="000000"/>
                <w:sz w:val="22"/>
                <w:szCs w:val="22"/>
                <w:lang w:eastAsia="fr-FR"/>
              </w:rPr>
              <w:t>ESRS G1</w:t>
            </w:r>
          </w:p>
        </w:tc>
        <w:tc>
          <w:tcPr>
            <w:tcW w:w="5742" w:type="dxa"/>
            <w:noWrap/>
            <w:vAlign w:val="bottom"/>
            <w:hideMark/>
          </w:tcPr>
          <w:p w14:paraId="233CB8A5" w14:textId="77777777" w:rsidR="00B53D21" w:rsidRPr="004F6732" w:rsidRDefault="00B53D21" w:rsidP="00177B55">
            <w:pPr>
              <w:spacing w:after="0"/>
              <w:rPr>
                <w:rFonts w:ascii="Calibri" w:hAnsi="Calibri" w:cs="Calibri"/>
                <w:color w:val="000000"/>
                <w:sz w:val="22"/>
                <w:szCs w:val="22"/>
                <w:lang w:eastAsia="fr-FR"/>
              </w:rPr>
            </w:pPr>
            <w:r w:rsidRPr="004F6732">
              <w:rPr>
                <w:rFonts w:ascii="Calibri" w:hAnsi="Calibri" w:cs="Calibri"/>
                <w:color w:val="000000"/>
                <w:sz w:val="22"/>
                <w:szCs w:val="22"/>
                <w:lang w:eastAsia="fr-FR"/>
              </w:rPr>
              <w:t>Governance, risk management and internal control</w:t>
            </w:r>
          </w:p>
        </w:tc>
      </w:tr>
      <w:tr w:rsidR="00B53D21" w:rsidRPr="004F6732" w14:paraId="0D6CA624" w14:textId="77777777" w:rsidTr="00177B55">
        <w:trPr>
          <w:trHeight w:val="300"/>
        </w:trPr>
        <w:tc>
          <w:tcPr>
            <w:tcW w:w="1134" w:type="dxa"/>
            <w:noWrap/>
            <w:vAlign w:val="bottom"/>
            <w:hideMark/>
          </w:tcPr>
          <w:p w14:paraId="505E9DE4" w14:textId="77777777" w:rsidR="00B53D21" w:rsidRPr="004F6732" w:rsidRDefault="00B53D21" w:rsidP="00177B55">
            <w:pPr>
              <w:spacing w:after="0"/>
              <w:rPr>
                <w:rFonts w:ascii="Calibri" w:hAnsi="Calibri" w:cs="Calibri"/>
                <w:color w:val="000000"/>
                <w:sz w:val="22"/>
                <w:szCs w:val="22"/>
                <w:lang w:eastAsia="fr-FR"/>
              </w:rPr>
            </w:pPr>
            <w:r w:rsidRPr="004F6732">
              <w:rPr>
                <w:rFonts w:ascii="Calibri" w:hAnsi="Calibri" w:cs="Calibri"/>
                <w:color w:val="000000"/>
                <w:sz w:val="22"/>
                <w:szCs w:val="22"/>
                <w:lang w:eastAsia="fr-FR"/>
              </w:rPr>
              <w:t>ESRS G2</w:t>
            </w:r>
          </w:p>
        </w:tc>
        <w:tc>
          <w:tcPr>
            <w:tcW w:w="5742" w:type="dxa"/>
            <w:noWrap/>
            <w:vAlign w:val="bottom"/>
            <w:hideMark/>
          </w:tcPr>
          <w:p w14:paraId="58DC105D" w14:textId="77777777" w:rsidR="00B53D21" w:rsidRPr="004F6732" w:rsidRDefault="00B53D21" w:rsidP="00177B55">
            <w:pPr>
              <w:spacing w:after="0"/>
              <w:rPr>
                <w:rFonts w:ascii="Calibri" w:hAnsi="Calibri" w:cs="Calibri"/>
                <w:color w:val="000000"/>
                <w:sz w:val="22"/>
                <w:szCs w:val="22"/>
                <w:lang w:eastAsia="fr-FR"/>
              </w:rPr>
            </w:pPr>
            <w:r w:rsidRPr="004F6732">
              <w:rPr>
                <w:rFonts w:ascii="Calibri" w:hAnsi="Calibri" w:cs="Calibri"/>
                <w:color w:val="000000"/>
                <w:sz w:val="22"/>
                <w:szCs w:val="22"/>
                <w:lang w:eastAsia="fr-FR"/>
              </w:rPr>
              <w:t>Business conduct</w:t>
            </w:r>
          </w:p>
        </w:tc>
      </w:tr>
    </w:tbl>
    <w:p w14:paraId="33531C49" w14:textId="77777777" w:rsidR="0044153E" w:rsidRDefault="0044153E" w:rsidP="00073B31">
      <w:pPr>
        <w:tabs>
          <w:tab w:val="clear" w:pos="567"/>
          <w:tab w:val="clear" w:pos="1134"/>
          <w:tab w:val="clear" w:pos="1701"/>
          <w:tab w:val="clear" w:pos="2268"/>
          <w:tab w:val="clear" w:pos="2835"/>
        </w:tabs>
        <w:autoSpaceDE w:val="0"/>
        <w:autoSpaceDN w:val="0"/>
        <w:adjustRightInd w:val="0"/>
        <w:spacing w:before="0" w:after="0"/>
        <w:rPr>
          <w:rFonts w:cs="Arial"/>
          <w:color w:val="000000"/>
          <w:sz w:val="20"/>
          <w:highlight w:val="yellow"/>
          <w:lang w:val="en-US"/>
        </w:rPr>
      </w:pPr>
    </w:p>
    <w:p w14:paraId="1E5D4418" w14:textId="3E29C21E" w:rsidR="000B2003" w:rsidRDefault="000B2003">
      <w:pPr>
        <w:tabs>
          <w:tab w:val="clear" w:pos="567"/>
          <w:tab w:val="clear" w:pos="1134"/>
          <w:tab w:val="clear" w:pos="1701"/>
          <w:tab w:val="clear" w:pos="2268"/>
          <w:tab w:val="clear" w:pos="2835"/>
        </w:tabs>
        <w:spacing w:before="0" w:after="0"/>
        <w:jc w:val="left"/>
        <w:rPr>
          <w:rFonts w:cs="Arial"/>
          <w:sz w:val="22"/>
          <w:szCs w:val="22"/>
          <w:lang w:eastAsia="en-US"/>
        </w:rPr>
      </w:pPr>
      <w:r>
        <w:br w:type="page"/>
      </w:r>
    </w:p>
    <w:p w14:paraId="4D3CE73A" w14:textId="77777777" w:rsidR="00073B31" w:rsidRDefault="00073B31" w:rsidP="004F6732">
      <w:pPr>
        <w:pStyle w:val="Normalnumberedlevel1"/>
        <w:numPr>
          <w:ilvl w:val="0"/>
          <w:numId w:val="0"/>
        </w:numPr>
      </w:pPr>
    </w:p>
    <w:p w14:paraId="347F7FCD" w14:textId="77777777" w:rsidR="00073B31" w:rsidRDefault="00073B31" w:rsidP="00073B31">
      <w:pPr>
        <w:pStyle w:val="Heading1"/>
      </w:pPr>
      <w:r>
        <w:t>C. Background information</w:t>
      </w:r>
    </w:p>
    <w:p w14:paraId="1A56AC3F" w14:textId="77777777" w:rsidR="00073B31" w:rsidRDefault="00073B31" w:rsidP="00073B31">
      <w:pPr>
        <w:pStyle w:val="Normalnumberedlevel1"/>
        <w:numPr>
          <w:ilvl w:val="0"/>
          <w:numId w:val="0"/>
        </w:numPr>
        <w:ind w:left="567" w:hanging="567"/>
        <w:rPr>
          <w:highlight w:val="yellow"/>
        </w:rPr>
      </w:pPr>
    </w:p>
    <w:p w14:paraId="0A1ABF63" w14:textId="77777777" w:rsidR="00073B31" w:rsidRPr="001F3635" w:rsidRDefault="00073B31" w:rsidP="00073B31">
      <w:pPr>
        <w:pStyle w:val="Normalnumberedlevel1"/>
        <w:numPr>
          <w:ilvl w:val="0"/>
          <w:numId w:val="0"/>
        </w:numPr>
        <w:ind w:left="567" w:hanging="567"/>
        <w:rPr>
          <w:b/>
          <w:bCs/>
        </w:rPr>
      </w:pPr>
      <w:r w:rsidRPr="001F3635">
        <w:rPr>
          <w:b/>
          <w:bCs/>
        </w:rPr>
        <w:t>About the proposal for a CSRD</w:t>
      </w:r>
    </w:p>
    <w:p w14:paraId="3F2CEBEB" w14:textId="497A17B7" w:rsidR="00073B31" w:rsidRPr="00CF1EE2" w:rsidRDefault="00073B31" w:rsidP="00CF1EE2">
      <w:pPr>
        <w:rPr>
          <w:sz w:val="22"/>
          <w:szCs w:val="22"/>
          <w:lang w:val="en-US"/>
        </w:rPr>
      </w:pPr>
      <w:r w:rsidRPr="00CF1EE2">
        <w:rPr>
          <w:sz w:val="22"/>
          <w:szCs w:val="22"/>
          <w:lang w:val="en-US"/>
        </w:rPr>
        <w:t>On 21 April 2021</w:t>
      </w:r>
      <w:r w:rsidR="000944FA" w:rsidRPr="00CF1EE2">
        <w:rPr>
          <w:sz w:val="22"/>
          <w:szCs w:val="22"/>
          <w:lang w:val="en-US"/>
        </w:rPr>
        <w:t>,</w:t>
      </w:r>
      <w:r w:rsidRPr="00CF1EE2">
        <w:rPr>
          <w:sz w:val="22"/>
          <w:szCs w:val="22"/>
          <w:lang w:val="en-US"/>
        </w:rPr>
        <w:t xml:space="preserve"> the European Commission adopted a</w:t>
      </w:r>
      <w:r w:rsidRPr="002B7EF7">
        <w:t xml:space="preserve"> </w:t>
      </w:r>
      <w:hyperlink r:id="rId27" w:history="1">
        <w:r w:rsidRPr="00CF1EE2">
          <w:rPr>
            <w:rStyle w:val="Hyperlink"/>
            <w:sz w:val="22"/>
            <w:szCs w:val="22"/>
          </w:rPr>
          <w:t>legislative proposal for a Corporate Sustainability Reporting Directive (CSRD)</w:t>
        </w:r>
      </w:hyperlink>
      <w:r w:rsidRPr="00CF1EE2">
        <w:rPr>
          <w:rStyle w:val="Hyperlink"/>
          <w:sz w:val="22"/>
          <w:szCs w:val="22"/>
          <w:lang w:val="en-US"/>
        </w:rPr>
        <w:t>.</w:t>
      </w:r>
      <w:r w:rsidRPr="00CF1EE2">
        <w:rPr>
          <w:sz w:val="22"/>
          <w:szCs w:val="22"/>
        </w:rPr>
        <w:t xml:space="preserve"> </w:t>
      </w:r>
      <w:r w:rsidRPr="00CF1EE2">
        <w:rPr>
          <w:sz w:val="22"/>
          <w:szCs w:val="22"/>
          <w:lang w:val="en-US"/>
        </w:rPr>
        <w:t>One of the key provisions is that companies under scope would have to report in compliance with European sustainability reporting standards (ESRS) adopted by the European Commission as delegated acts.</w:t>
      </w:r>
    </w:p>
    <w:p w14:paraId="39635DA1" w14:textId="77777777" w:rsidR="00073B31" w:rsidRPr="00CF1EE2" w:rsidRDefault="00073B31" w:rsidP="00CF1EE2">
      <w:pPr>
        <w:rPr>
          <w:sz w:val="22"/>
          <w:szCs w:val="22"/>
          <w:lang w:val="en-US"/>
        </w:rPr>
      </w:pPr>
      <w:r w:rsidRPr="00CF1EE2">
        <w:rPr>
          <w:sz w:val="22"/>
          <w:szCs w:val="22"/>
          <w:lang w:val="en-US"/>
        </w:rPr>
        <w:t>The objective of the European Commission proposal for a CSRD currently going through the EU legislative process, is to contribute to the establishment of a comprehensive and mandatory sustainability reporting landscape. The ultimate aim is to have robust and comparable sustainability-related data to support the success of public policies relating to sustainability, of sustainable business strategies and of sustainable finance objectives.</w:t>
      </w:r>
    </w:p>
    <w:p w14:paraId="340BB95D" w14:textId="77777777" w:rsidR="00073B31" w:rsidRPr="00CF1EE2" w:rsidRDefault="00073B31" w:rsidP="00CF1EE2">
      <w:pPr>
        <w:rPr>
          <w:sz w:val="22"/>
          <w:szCs w:val="22"/>
          <w:lang w:val="en-US"/>
        </w:rPr>
      </w:pPr>
      <w:r w:rsidRPr="00CF1EE2">
        <w:rPr>
          <w:sz w:val="22"/>
          <w:szCs w:val="22"/>
          <w:lang w:val="en-US"/>
        </w:rPr>
        <w:t>The proposal for a CSRD requires sustainability reporting by all large undertakings and all listed undertakings (circa 50 000 entities), to be prepared on the basis of reporting standards under a mandatory regime, taking into account the following:</w:t>
      </w:r>
    </w:p>
    <w:p w14:paraId="40D2F063" w14:textId="1DF10123" w:rsidR="00073B31" w:rsidRPr="007F2668" w:rsidRDefault="007F2668" w:rsidP="02A440EC">
      <w:pPr>
        <w:pStyle w:val="ListNumber"/>
        <w:keepLines/>
        <w:numPr>
          <w:ilvl w:val="0"/>
          <w:numId w:val="22"/>
        </w:numPr>
        <w:tabs>
          <w:tab w:val="clear" w:pos="567"/>
          <w:tab w:val="clear" w:pos="1134"/>
          <w:tab w:val="clear" w:pos="1701"/>
          <w:tab w:val="clear" w:pos="2268"/>
          <w:tab w:val="clear" w:pos="2835"/>
        </w:tabs>
        <w:snapToGrid w:val="0"/>
        <w:rPr>
          <w:sz w:val="22"/>
          <w:szCs w:val="22"/>
          <w:lang w:val="en-US"/>
        </w:rPr>
      </w:pPr>
      <w:r w:rsidRPr="02A440EC">
        <w:rPr>
          <w:sz w:val="22"/>
          <w:szCs w:val="22"/>
          <w:lang w:val="en-US"/>
        </w:rPr>
        <w:t>C</w:t>
      </w:r>
      <w:r w:rsidR="00073B31" w:rsidRPr="02A440EC">
        <w:rPr>
          <w:sz w:val="22"/>
          <w:szCs w:val="22"/>
          <w:lang w:val="en-US"/>
        </w:rPr>
        <w:t xml:space="preserve">omprehensive coverage of sustainability topics: environment (including climate), social and </w:t>
      </w:r>
      <w:bookmarkStart w:id="25" w:name="_Int_cFOqifMM"/>
      <w:r w:rsidR="00073B31" w:rsidRPr="02A440EC">
        <w:rPr>
          <w:sz w:val="22"/>
          <w:szCs w:val="22"/>
          <w:lang w:val="en-US"/>
        </w:rPr>
        <w:t>governance;</w:t>
      </w:r>
      <w:bookmarkEnd w:id="25"/>
    </w:p>
    <w:p w14:paraId="775CEA5E" w14:textId="493F7F30" w:rsidR="00073B31" w:rsidRPr="007F2668" w:rsidRDefault="007F2668" w:rsidP="02A440EC">
      <w:pPr>
        <w:pStyle w:val="ListNumber"/>
        <w:keepLines/>
        <w:numPr>
          <w:ilvl w:val="0"/>
          <w:numId w:val="21"/>
        </w:numPr>
        <w:tabs>
          <w:tab w:val="clear" w:pos="567"/>
          <w:tab w:val="clear" w:pos="1134"/>
          <w:tab w:val="clear" w:pos="1701"/>
          <w:tab w:val="clear" w:pos="2268"/>
          <w:tab w:val="clear" w:pos="2835"/>
        </w:tabs>
        <w:snapToGrid w:val="0"/>
        <w:rPr>
          <w:sz w:val="22"/>
          <w:szCs w:val="22"/>
          <w:lang w:val="en-US"/>
        </w:rPr>
      </w:pPr>
      <w:r w:rsidRPr="02A440EC">
        <w:rPr>
          <w:sz w:val="22"/>
          <w:szCs w:val="22"/>
          <w:lang w:val="en-US"/>
        </w:rPr>
        <w:t>F</w:t>
      </w:r>
      <w:r w:rsidR="00073B31" w:rsidRPr="02A440EC">
        <w:rPr>
          <w:sz w:val="22"/>
          <w:szCs w:val="22"/>
          <w:lang w:val="en-US"/>
        </w:rPr>
        <w:t>ostering proper quality of information (relevant, faithfully represented, comparable, understandable, reliable</w:t>
      </w:r>
      <w:bookmarkStart w:id="26" w:name="_Int_S6faodpz"/>
      <w:r w:rsidR="00073B31" w:rsidRPr="02A440EC">
        <w:rPr>
          <w:sz w:val="22"/>
          <w:szCs w:val="22"/>
          <w:lang w:val="en-US"/>
        </w:rPr>
        <w:t>);</w:t>
      </w:r>
      <w:bookmarkEnd w:id="26"/>
    </w:p>
    <w:p w14:paraId="42980146" w14:textId="11067B4D" w:rsidR="00073B31" w:rsidRPr="007F2668" w:rsidRDefault="007F2668" w:rsidP="02A440EC">
      <w:pPr>
        <w:pStyle w:val="ListNumber"/>
        <w:keepLines/>
        <w:numPr>
          <w:ilvl w:val="0"/>
          <w:numId w:val="21"/>
        </w:numPr>
        <w:tabs>
          <w:tab w:val="clear" w:pos="567"/>
          <w:tab w:val="clear" w:pos="1134"/>
          <w:tab w:val="clear" w:pos="1701"/>
          <w:tab w:val="clear" w:pos="2268"/>
          <w:tab w:val="clear" w:pos="2835"/>
        </w:tabs>
        <w:snapToGrid w:val="0"/>
        <w:rPr>
          <w:sz w:val="22"/>
          <w:szCs w:val="22"/>
          <w:lang w:val="en-US"/>
        </w:rPr>
      </w:pPr>
      <w:r w:rsidRPr="02A440EC">
        <w:rPr>
          <w:sz w:val="22"/>
          <w:szCs w:val="22"/>
          <w:lang w:val="en-US"/>
        </w:rPr>
        <w:t>A</w:t>
      </w:r>
      <w:r w:rsidR="00073B31" w:rsidRPr="02A440EC">
        <w:rPr>
          <w:sz w:val="22"/>
          <w:szCs w:val="22"/>
          <w:lang w:val="en-US"/>
        </w:rPr>
        <w:t>ddressing the needs of all stakeholders under the concept of double materiality (impact and financial materiality</w:t>
      </w:r>
      <w:bookmarkStart w:id="27" w:name="_Int_eUAOXsWp"/>
      <w:r w:rsidR="00073B31" w:rsidRPr="02A440EC">
        <w:rPr>
          <w:sz w:val="22"/>
          <w:szCs w:val="22"/>
          <w:lang w:val="en-US"/>
        </w:rPr>
        <w:t>);</w:t>
      </w:r>
      <w:bookmarkEnd w:id="27"/>
    </w:p>
    <w:p w14:paraId="5C75AE46" w14:textId="1602771E" w:rsidR="00073B31" w:rsidRPr="007F2668" w:rsidRDefault="00CF1EE2" w:rsidP="02A440EC">
      <w:pPr>
        <w:pStyle w:val="ListNumber"/>
        <w:keepLines/>
        <w:numPr>
          <w:ilvl w:val="0"/>
          <w:numId w:val="21"/>
        </w:numPr>
        <w:tabs>
          <w:tab w:val="clear" w:pos="567"/>
          <w:tab w:val="clear" w:pos="1134"/>
          <w:tab w:val="clear" w:pos="1701"/>
          <w:tab w:val="clear" w:pos="2268"/>
          <w:tab w:val="clear" w:pos="2835"/>
        </w:tabs>
        <w:snapToGrid w:val="0"/>
        <w:rPr>
          <w:sz w:val="22"/>
          <w:szCs w:val="22"/>
          <w:lang w:val="en-US"/>
        </w:rPr>
      </w:pPr>
      <w:r w:rsidRPr="02A440EC">
        <w:rPr>
          <w:sz w:val="22"/>
          <w:szCs w:val="22"/>
          <w:lang w:val="en-US"/>
        </w:rPr>
        <w:t>T</w:t>
      </w:r>
      <w:r w:rsidR="00073B31" w:rsidRPr="02A440EC">
        <w:rPr>
          <w:sz w:val="22"/>
          <w:szCs w:val="22"/>
          <w:lang w:val="en-US"/>
        </w:rPr>
        <w:t xml:space="preserve">o be located in the management </w:t>
      </w:r>
      <w:bookmarkStart w:id="28" w:name="_Int_Es4SWgPv"/>
      <w:r w:rsidR="00073B31" w:rsidRPr="02A440EC">
        <w:rPr>
          <w:sz w:val="22"/>
          <w:szCs w:val="22"/>
          <w:lang w:val="en-US"/>
        </w:rPr>
        <w:t>report;</w:t>
      </w:r>
      <w:bookmarkEnd w:id="28"/>
    </w:p>
    <w:p w14:paraId="29AB9716" w14:textId="63372F06" w:rsidR="00073B31" w:rsidRPr="007F2668" w:rsidRDefault="00CF1EE2" w:rsidP="00220C2A">
      <w:pPr>
        <w:pStyle w:val="ListNumber"/>
        <w:keepLines/>
        <w:numPr>
          <w:ilvl w:val="0"/>
          <w:numId w:val="21"/>
        </w:numPr>
        <w:tabs>
          <w:tab w:val="clear" w:pos="567"/>
          <w:tab w:val="clear" w:pos="1134"/>
          <w:tab w:val="clear" w:pos="1701"/>
          <w:tab w:val="clear" w:pos="2268"/>
          <w:tab w:val="clear" w:pos="2835"/>
        </w:tabs>
        <w:snapToGrid w:val="0"/>
        <w:contextualSpacing w:val="0"/>
        <w:rPr>
          <w:sz w:val="22"/>
          <w:szCs w:val="22"/>
          <w:lang w:val="en-US"/>
        </w:rPr>
      </w:pPr>
      <w:r>
        <w:rPr>
          <w:sz w:val="22"/>
          <w:szCs w:val="22"/>
          <w:lang w:val="en-US"/>
        </w:rPr>
        <w:t>T</w:t>
      </w:r>
      <w:r w:rsidR="00073B31" w:rsidRPr="007F2668">
        <w:rPr>
          <w:sz w:val="22"/>
          <w:szCs w:val="22"/>
          <w:lang w:val="en-US"/>
        </w:rPr>
        <w:t>o be audited by an external third party (limited assurance initially); and</w:t>
      </w:r>
    </w:p>
    <w:p w14:paraId="36CFF0CC" w14:textId="32420E12" w:rsidR="00073B31" w:rsidRPr="007F2668" w:rsidRDefault="00CF1EE2" w:rsidP="00220C2A">
      <w:pPr>
        <w:pStyle w:val="ListNumber"/>
        <w:keepLines/>
        <w:numPr>
          <w:ilvl w:val="0"/>
          <w:numId w:val="21"/>
        </w:numPr>
        <w:tabs>
          <w:tab w:val="clear" w:pos="567"/>
          <w:tab w:val="clear" w:pos="1134"/>
          <w:tab w:val="clear" w:pos="1701"/>
          <w:tab w:val="clear" w:pos="2268"/>
          <w:tab w:val="clear" w:pos="2835"/>
        </w:tabs>
        <w:snapToGrid w:val="0"/>
        <w:spacing w:after="240"/>
        <w:contextualSpacing w:val="0"/>
        <w:rPr>
          <w:sz w:val="22"/>
          <w:szCs w:val="22"/>
          <w:lang w:val="en-US"/>
        </w:rPr>
      </w:pPr>
      <w:r>
        <w:rPr>
          <w:sz w:val="22"/>
          <w:szCs w:val="22"/>
          <w:lang w:val="en-US"/>
        </w:rPr>
        <w:t>C</w:t>
      </w:r>
      <w:r w:rsidR="00073B31" w:rsidRPr="007F2668">
        <w:rPr>
          <w:sz w:val="22"/>
          <w:szCs w:val="22"/>
          <w:lang w:val="en-US"/>
        </w:rPr>
        <w:t>apable of being translated to digital format at the outset.</w:t>
      </w:r>
    </w:p>
    <w:p w14:paraId="625598BA" w14:textId="77777777" w:rsidR="00073B31" w:rsidRPr="001F3635" w:rsidRDefault="00073B31" w:rsidP="00073B31">
      <w:pPr>
        <w:pStyle w:val="Normalnumberedlevel1"/>
        <w:numPr>
          <w:ilvl w:val="0"/>
          <w:numId w:val="0"/>
        </w:numPr>
        <w:ind w:left="567" w:hanging="567"/>
        <w:rPr>
          <w:b/>
          <w:bCs/>
        </w:rPr>
      </w:pPr>
      <w:r w:rsidRPr="001F3635">
        <w:rPr>
          <w:b/>
          <w:bCs/>
        </w:rPr>
        <w:t>About EFRAG’</w:t>
      </w:r>
      <w:r>
        <w:rPr>
          <w:b/>
          <w:bCs/>
        </w:rPr>
        <w:t>s</w:t>
      </w:r>
      <w:r w:rsidRPr="001F3635">
        <w:rPr>
          <w:b/>
          <w:bCs/>
        </w:rPr>
        <w:t xml:space="preserve"> role </w:t>
      </w:r>
    </w:p>
    <w:p w14:paraId="08D0F084" w14:textId="77777777" w:rsidR="00073B31" w:rsidRPr="00206EB1" w:rsidRDefault="00073B31" w:rsidP="00206EB1">
      <w:pPr>
        <w:rPr>
          <w:sz w:val="22"/>
          <w:szCs w:val="22"/>
          <w:lang w:val="en-US"/>
        </w:rPr>
      </w:pPr>
      <w:r w:rsidRPr="00206EB1">
        <w:rPr>
          <w:sz w:val="22"/>
          <w:szCs w:val="22"/>
          <w:lang w:val="en-US"/>
        </w:rPr>
        <w:t>Under the proposal for a CSRD, EFRAG would develop draft standards, using proper due process, public oversight and transparency, and with the expertise of relevant stakeholders.</w:t>
      </w:r>
    </w:p>
    <w:p w14:paraId="52A79C5E" w14:textId="0D8C012A" w:rsidR="00073B31" w:rsidRDefault="00073B31" w:rsidP="00206EB1">
      <w:r w:rsidRPr="00206EB1">
        <w:rPr>
          <w:sz w:val="22"/>
          <w:szCs w:val="22"/>
          <w:lang w:val="en-US"/>
        </w:rPr>
        <w:t xml:space="preserve">The timeline contained in the proposal </w:t>
      </w:r>
      <w:r w:rsidR="0090022B" w:rsidRPr="00206EB1">
        <w:rPr>
          <w:sz w:val="22"/>
          <w:szCs w:val="22"/>
          <w:lang w:val="en-US"/>
        </w:rPr>
        <w:t>requires</w:t>
      </w:r>
      <w:r w:rsidRPr="00206EB1">
        <w:rPr>
          <w:sz w:val="22"/>
          <w:szCs w:val="22"/>
          <w:lang w:val="en-US"/>
        </w:rPr>
        <w:t xml:space="preserve"> the elaboration of draft sustainability reporting standards in parallel to the legislative process </w:t>
      </w:r>
      <w:r w:rsidR="00014CB3" w:rsidRPr="00206EB1">
        <w:rPr>
          <w:sz w:val="22"/>
          <w:szCs w:val="22"/>
          <w:lang w:val="en-US"/>
        </w:rPr>
        <w:t>to adopt</w:t>
      </w:r>
      <w:r w:rsidRPr="00206EB1">
        <w:rPr>
          <w:sz w:val="22"/>
          <w:szCs w:val="22"/>
          <w:lang w:val="en-US"/>
        </w:rPr>
        <w:t xml:space="preserve"> the proposed CSRD. To meet this</w:t>
      </w:r>
      <w:r>
        <w:t xml:space="preserve"> </w:t>
      </w:r>
      <w:r w:rsidRPr="00206EB1">
        <w:rPr>
          <w:sz w:val="22"/>
          <w:szCs w:val="22"/>
          <w:lang w:val="en-US"/>
        </w:rPr>
        <w:t>timeline, Commissioner McGuinness, in a</w:t>
      </w:r>
      <w:r>
        <w:t xml:space="preserve"> </w:t>
      </w:r>
      <w:hyperlink r:id="rId28" w:history="1">
        <w:r w:rsidRPr="00CF1EE2">
          <w:rPr>
            <w:rStyle w:val="Hyperlink"/>
            <w:sz w:val="22"/>
            <w:szCs w:val="22"/>
          </w:rPr>
          <w:t>letter dated 12 May 2021</w:t>
        </w:r>
      </w:hyperlink>
      <w:r>
        <w:t xml:space="preserve">, </w:t>
      </w:r>
      <w:r w:rsidRPr="00206EB1">
        <w:rPr>
          <w:sz w:val="22"/>
          <w:szCs w:val="22"/>
          <w:lang w:val="en-US"/>
        </w:rPr>
        <w:t>requested EFRAG to:</w:t>
      </w:r>
    </w:p>
    <w:p w14:paraId="0326A6A2" w14:textId="184496AC" w:rsidR="00073B31" w:rsidRPr="007F2668" w:rsidRDefault="00CF1EE2" w:rsidP="00220C2A">
      <w:pPr>
        <w:pStyle w:val="ListNumber"/>
        <w:keepLines/>
        <w:numPr>
          <w:ilvl w:val="0"/>
          <w:numId w:val="24"/>
        </w:numPr>
        <w:tabs>
          <w:tab w:val="clear" w:pos="567"/>
          <w:tab w:val="clear" w:pos="1134"/>
          <w:tab w:val="clear" w:pos="1701"/>
          <w:tab w:val="clear" w:pos="2268"/>
          <w:tab w:val="clear" w:pos="2835"/>
        </w:tabs>
        <w:snapToGrid w:val="0"/>
        <w:contextualSpacing w:val="0"/>
        <w:rPr>
          <w:sz w:val="22"/>
          <w:szCs w:val="22"/>
          <w:lang w:val="en-US"/>
        </w:rPr>
      </w:pPr>
      <w:r>
        <w:rPr>
          <w:sz w:val="22"/>
          <w:szCs w:val="22"/>
          <w:lang w:val="en-US"/>
        </w:rPr>
        <w:t>R</w:t>
      </w:r>
      <w:r w:rsidR="00073B31" w:rsidRPr="007F2668">
        <w:rPr>
          <w:sz w:val="22"/>
          <w:szCs w:val="22"/>
          <w:lang w:val="en-US"/>
        </w:rPr>
        <w:t>eform its governance following the recommendations by Jean-Paul Gauzès in his report which were fully supported by Commissioner McGuinness; and</w:t>
      </w:r>
    </w:p>
    <w:p w14:paraId="7CD33837" w14:textId="49F2BBF1" w:rsidR="00073B31" w:rsidRPr="007F2668" w:rsidRDefault="00CF1EE2" w:rsidP="00220C2A">
      <w:pPr>
        <w:pStyle w:val="ListNumber"/>
        <w:keepLines/>
        <w:numPr>
          <w:ilvl w:val="0"/>
          <w:numId w:val="24"/>
        </w:numPr>
        <w:tabs>
          <w:tab w:val="clear" w:pos="567"/>
          <w:tab w:val="clear" w:pos="1134"/>
          <w:tab w:val="clear" w:pos="1701"/>
          <w:tab w:val="clear" w:pos="2268"/>
          <w:tab w:val="clear" w:pos="2835"/>
        </w:tabs>
        <w:snapToGrid w:val="0"/>
        <w:contextualSpacing w:val="0"/>
        <w:rPr>
          <w:sz w:val="22"/>
          <w:szCs w:val="22"/>
          <w:lang w:val="en-US"/>
        </w:rPr>
      </w:pPr>
      <w:r>
        <w:rPr>
          <w:sz w:val="22"/>
          <w:szCs w:val="22"/>
          <w:lang w:val="en-US"/>
        </w:rPr>
        <w:t>P</w:t>
      </w:r>
      <w:r w:rsidR="00073B31" w:rsidRPr="007F2668">
        <w:rPr>
          <w:sz w:val="22"/>
          <w:szCs w:val="22"/>
          <w:lang w:val="en-US"/>
        </w:rPr>
        <w:t>ut in place interim working methods to start the technical work immediately building on the membership, leadership, expertise and recommendations of the PTF-NFRS.</w:t>
      </w:r>
    </w:p>
    <w:p w14:paraId="4E208BFF" w14:textId="77777777" w:rsidR="00073B31" w:rsidRPr="006512A5" w:rsidRDefault="00073B31" w:rsidP="00073B31">
      <w:pPr>
        <w:pStyle w:val="EFRAGNormalnumbered"/>
      </w:pPr>
      <w:r w:rsidRPr="00CF1EE2">
        <w:rPr>
          <w:rFonts w:cs="Times New Roman"/>
          <w:color w:val="auto"/>
          <w:shd w:val="clear" w:color="auto" w:fill="auto"/>
          <w:lang w:val="en-US" w:eastAsia="en-GB"/>
        </w:rPr>
        <w:t>On the basis of the CSRD proposal, the governing bodies of the sustainability reporting pillar of EFRAG, envisaged to be in place by the end of March 2022, are expected to deliver to the European Commission</w:t>
      </w:r>
      <w:r w:rsidRPr="006512A5">
        <w:rPr>
          <w:rStyle w:val="FootnoteReference"/>
        </w:rPr>
        <w:footnoteReference w:id="4"/>
      </w:r>
      <w:r w:rsidRPr="006512A5">
        <w:t>:</w:t>
      </w:r>
    </w:p>
    <w:p w14:paraId="51A78356" w14:textId="01CD3004" w:rsidR="00073B31" w:rsidRPr="00CF1EE2" w:rsidRDefault="00CF1EE2" w:rsidP="00220C2A">
      <w:pPr>
        <w:pStyle w:val="ListNumber"/>
        <w:keepLines/>
        <w:numPr>
          <w:ilvl w:val="0"/>
          <w:numId w:val="24"/>
        </w:numPr>
        <w:tabs>
          <w:tab w:val="clear" w:pos="567"/>
          <w:tab w:val="clear" w:pos="1134"/>
          <w:tab w:val="clear" w:pos="1701"/>
          <w:tab w:val="clear" w:pos="2268"/>
          <w:tab w:val="clear" w:pos="2835"/>
        </w:tabs>
        <w:snapToGrid w:val="0"/>
        <w:contextualSpacing w:val="0"/>
        <w:rPr>
          <w:sz w:val="22"/>
          <w:szCs w:val="22"/>
          <w:lang w:val="en-US"/>
        </w:rPr>
      </w:pPr>
      <w:r>
        <w:rPr>
          <w:sz w:val="22"/>
          <w:szCs w:val="22"/>
          <w:lang w:val="en-US"/>
        </w:rPr>
        <w:t xml:space="preserve">A </w:t>
      </w:r>
      <w:r w:rsidR="00073B31" w:rsidRPr="00CF1EE2">
        <w:rPr>
          <w:sz w:val="22"/>
          <w:szCs w:val="22"/>
          <w:lang w:val="en-US"/>
        </w:rPr>
        <w:t xml:space="preserve">first set of reporting standards </w:t>
      </w:r>
      <w:r w:rsidR="00713307" w:rsidRPr="00CF1EE2">
        <w:rPr>
          <w:sz w:val="22"/>
          <w:szCs w:val="22"/>
          <w:lang w:val="en-US"/>
        </w:rPr>
        <w:t xml:space="preserve">in </w:t>
      </w:r>
      <w:r w:rsidR="00073B31" w:rsidRPr="00CF1EE2">
        <w:rPr>
          <w:sz w:val="22"/>
          <w:szCs w:val="22"/>
          <w:lang w:val="en-US"/>
        </w:rPr>
        <w:t>2022; and</w:t>
      </w:r>
    </w:p>
    <w:p w14:paraId="226661F2" w14:textId="2DA2B90C" w:rsidR="00073B31" w:rsidRPr="00CF1EE2" w:rsidRDefault="00CF1EE2" w:rsidP="00220C2A">
      <w:pPr>
        <w:pStyle w:val="ListNumber"/>
        <w:keepLines/>
        <w:numPr>
          <w:ilvl w:val="0"/>
          <w:numId w:val="24"/>
        </w:numPr>
        <w:tabs>
          <w:tab w:val="clear" w:pos="567"/>
          <w:tab w:val="clear" w:pos="1134"/>
          <w:tab w:val="clear" w:pos="1701"/>
          <w:tab w:val="clear" w:pos="2268"/>
          <w:tab w:val="clear" w:pos="2835"/>
        </w:tabs>
        <w:snapToGrid w:val="0"/>
        <w:contextualSpacing w:val="0"/>
        <w:rPr>
          <w:sz w:val="22"/>
          <w:szCs w:val="22"/>
          <w:lang w:val="en-US"/>
        </w:rPr>
      </w:pPr>
      <w:r>
        <w:rPr>
          <w:sz w:val="22"/>
          <w:szCs w:val="22"/>
          <w:lang w:val="en-US"/>
        </w:rPr>
        <w:lastRenderedPageBreak/>
        <w:t xml:space="preserve">A </w:t>
      </w:r>
      <w:r w:rsidR="00073B31" w:rsidRPr="00CF1EE2">
        <w:rPr>
          <w:sz w:val="22"/>
          <w:szCs w:val="22"/>
          <w:lang w:val="en-US"/>
        </w:rPr>
        <w:t>second set of reporting standards, specifying complementary sustainability-related as well as sector-specific information to be disclosed, together with reporting standards specific for small and medium-sized undertakings (SMEs), by mid-2023.</w:t>
      </w:r>
    </w:p>
    <w:p w14:paraId="29039224" w14:textId="77777777" w:rsidR="00073B31" w:rsidRPr="00C20C88" w:rsidRDefault="00073B31" w:rsidP="00C20C88">
      <w:pPr>
        <w:rPr>
          <w:sz w:val="22"/>
          <w:szCs w:val="22"/>
          <w:lang w:val="en-US"/>
        </w:rPr>
      </w:pPr>
      <w:r w:rsidRPr="00C20C88">
        <w:rPr>
          <w:sz w:val="22"/>
          <w:szCs w:val="22"/>
          <w:lang w:val="en-US"/>
        </w:rPr>
        <w:t>The elaboration of the standards is to be operated in full transparency and under a robust due process.</w:t>
      </w:r>
    </w:p>
    <w:p w14:paraId="661B84E7" w14:textId="3085BAEB" w:rsidR="00073B31" w:rsidRPr="00C20C88" w:rsidRDefault="00073B31" w:rsidP="00C20C88">
      <w:pPr>
        <w:rPr>
          <w:sz w:val="22"/>
          <w:szCs w:val="22"/>
          <w:lang w:val="en-US"/>
        </w:rPr>
      </w:pPr>
      <w:r w:rsidRPr="00C20C88">
        <w:rPr>
          <w:sz w:val="22"/>
          <w:szCs w:val="22"/>
          <w:lang w:val="en-US"/>
        </w:rPr>
        <w:t>The reporting standards will be adopted by the European Commission by means of delegated acts.</w:t>
      </w:r>
      <w:r w:rsidR="004E5EF3" w:rsidRPr="00C20C88">
        <w:rPr>
          <w:sz w:val="22"/>
          <w:szCs w:val="22"/>
          <w:lang w:val="en-US"/>
        </w:rPr>
        <w:t xml:space="preserve"> </w:t>
      </w:r>
      <w:r w:rsidRPr="00C20C88">
        <w:rPr>
          <w:sz w:val="22"/>
          <w:szCs w:val="22"/>
          <w:lang w:val="en-US"/>
        </w:rPr>
        <w:t>The European Commission is to review the adopted delegated acts at least every three years after the date of application, taking into consideration the technical advice of EFRAG, to take account of relevant developments, including developments in international standards.</w:t>
      </w:r>
    </w:p>
    <w:p w14:paraId="508BCB56" w14:textId="4F8DFE69" w:rsidR="00CE2236" w:rsidRPr="00C20C88" w:rsidRDefault="00073B31" w:rsidP="00C20C88">
      <w:pPr>
        <w:rPr>
          <w:sz w:val="22"/>
          <w:szCs w:val="22"/>
          <w:lang w:val="en-US"/>
        </w:rPr>
      </w:pPr>
      <w:r w:rsidRPr="00C20C88">
        <w:rPr>
          <w:sz w:val="22"/>
          <w:szCs w:val="22"/>
          <w:lang w:val="en-US"/>
        </w:rPr>
        <w:t>According to the European Commission’s CSRD proposal, the first reporting by undertakings using the standards is expected in 2024 with reference to reporting year 2023.</w:t>
      </w:r>
    </w:p>
    <w:sectPr w:rsidR="00CE2236" w:rsidRPr="00C20C88" w:rsidSect="00FB61AF">
      <w:headerReference w:type="default" r:id="rId29"/>
      <w:footerReference w:type="even" r:id="rId30"/>
      <w:footerReference w:type="default" r:id="rId31"/>
      <w:headerReference w:type="first" r:id="rId32"/>
      <w:footerReference w:type="first" r:id="rId33"/>
      <w:pgSz w:w="11907" w:h="16840" w:code="9"/>
      <w:pgMar w:top="1361" w:right="1361" w:bottom="1361" w:left="1361" w:header="680" w:footer="96"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Saskia Slomp" w:date="2022-05-05T14:41:00Z" w:initials="SS">
    <w:p w14:paraId="0D32B912" w14:textId="77777777" w:rsidR="00C84693" w:rsidRDefault="00C84693" w:rsidP="000C6DA7">
      <w:pPr>
        <w:pStyle w:val="CommentText"/>
        <w:jc w:val="left"/>
      </w:pPr>
      <w:r>
        <w:rPr>
          <w:rStyle w:val="CommentReference"/>
        </w:rPr>
        <w:annotationRef/>
      </w:r>
      <w:r>
        <w:t>Is this correct? It is only one paragraph? I cannot  remember</w:t>
      </w:r>
    </w:p>
  </w:comment>
  <w:comment w:id="5" w:author="Hocine Kebli" w:date="2022-05-05T14:47:00Z" w:initials="HK">
    <w:p w14:paraId="1FEABE1E" w14:textId="2F1FD8AE" w:rsidR="1D5E9A2E" w:rsidRDefault="1D5E9A2E" w:rsidP="24FEDADF">
      <w:pPr>
        <w:pStyle w:val="CommentText"/>
      </w:pPr>
      <w:r>
        <w:fldChar w:fldCharType="begin"/>
      </w:r>
      <w:r>
        <w:instrText xml:space="preserve"> HYPERLINK "mailto:Saskia.Slomp@EFRAG.ORG"</w:instrText>
      </w:r>
      <w:bookmarkStart w:id="6" w:name="_@_F5156BC09B75422BAA42E5291EB882C3Z"/>
      <w:r>
        <w:fldChar w:fldCharType="separate"/>
      </w:r>
      <w:bookmarkEnd w:id="6"/>
      <w:r w:rsidR="24FEDADF" w:rsidRPr="24FEDADF">
        <w:rPr>
          <w:rStyle w:val="Mention"/>
          <w:noProof/>
        </w:rPr>
        <w:t>@Saskia Slomp</w:t>
      </w:r>
      <w:r>
        <w:fldChar w:fldCharType="end"/>
      </w:r>
      <w:r w:rsidR="24FEDADF">
        <w:t xml:space="preserve"> yes this is the nulmber tthe EC model also propsoed. An abstract is not an exex sum : it needs to be one or two parag max . we ccould extend to 1000 if you prefer </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32B912" w15:done="0"/>
  <w15:commentEx w15:paraId="1FEABE1E" w15:paraIdParent="0D32B9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E609D" w16cex:dateUtc="2022-05-05T12:41:00Z"/>
  <w16cex:commentExtensible w16cex:durableId="41BA8DC8" w16cex:dateUtc="2022-05-05T1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32B912" w16cid:durableId="261E609D"/>
  <w16cid:commentId w16cid:paraId="1FEABE1E" w16cid:durableId="41BA8D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90568" w14:textId="77777777" w:rsidR="00022C9D" w:rsidRDefault="00022C9D">
      <w:r>
        <w:separator/>
      </w:r>
    </w:p>
    <w:p w14:paraId="4DD1463D" w14:textId="77777777" w:rsidR="00022C9D" w:rsidRDefault="00022C9D"/>
  </w:endnote>
  <w:endnote w:type="continuationSeparator" w:id="0">
    <w:p w14:paraId="0C17B284" w14:textId="77777777" w:rsidR="00022C9D" w:rsidRDefault="00022C9D">
      <w:r>
        <w:continuationSeparator/>
      </w:r>
    </w:p>
    <w:p w14:paraId="042835EB" w14:textId="77777777" w:rsidR="00022C9D" w:rsidRDefault="00022C9D"/>
  </w:endnote>
  <w:endnote w:type="continuationNotice" w:id="1">
    <w:p w14:paraId="14912631" w14:textId="77777777" w:rsidR="00022C9D" w:rsidRDefault="00022C9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E3DA" w14:textId="77777777" w:rsidR="0076617E" w:rsidRDefault="0076617E">
    <w:pPr>
      <w:framePr w:wrap="around" w:vAnchor="text" w:hAnchor="margin" w:xAlign="right" w:y="1"/>
    </w:pPr>
    <w:r>
      <w:rPr>
        <w:color w:val="2B579A"/>
        <w:shd w:val="clear" w:color="auto" w:fill="E6E6E6"/>
      </w:rPr>
      <w:fldChar w:fldCharType="begin"/>
    </w:r>
    <w:r>
      <w:instrText xml:space="preserve">PAGE  </w:instrText>
    </w:r>
    <w:r>
      <w:rPr>
        <w:color w:val="2B579A"/>
        <w:shd w:val="clear" w:color="auto" w:fill="E6E6E6"/>
      </w:rPr>
      <w:fldChar w:fldCharType="end"/>
    </w:r>
  </w:p>
  <w:p w14:paraId="6413E3DB" w14:textId="77777777" w:rsidR="0076617E" w:rsidRDefault="0076617E">
    <w:pPr>
      <w:ind w:right="360"/>
    </w:pPr>
  </w:p>
  <w:p w14:paraId="6413E3DC" w14:textId="77777777" w:rsidR="0076617E" w:rsidRDefault="007661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0" w:type="dxa"/>
      <w:tblLook w:val="04A0" w:firstRow="1" w:lastRow="0" w:firstColumn="1" w:lastColumn="0" w:noHBand="0" w:noVBand="1"/>
    </w:tblPr>
    <w:tblGrid>
      <w:gridCol w:w="5812"/>
      <w:gridCol w:w="3118"/>
    </w:tblGrid>
    <w:tr w:rsidR="0076617E" w:rsidRPr="001D476A" w14:paraId="6413E3DF" w14:textId="77777777" w:rsidTr="004A72F1">
      <w:trPr>
        <w:cantSplit/>
      </w:trPr>
      <w:tc>
        <w:tcPr>
          <w:tcW w:w="5812" w:type="dxa"/>
        </w:tcPr>
        <w:p w14:paraId="6413E3DD" w14:textId="2A770F2A" w:rsidR="0076617E" w:rsidRPr="001D476A" w:rsidRDefault="0076617E" w:rsidP="00981518">
          <w:pPr>
            <w:pStyle w:val="Footerleft"/>
          </w:pPr>
        </w:p>
      </w:tc>
      <w:tc>
        <w:tcPr>
          <w:tcW w:w="3118" w:type="dxa"/>
        </w:tcPr>
        <w:p w14:paraId="6413E3DE" w14:textId="33B791A2" w:rsidR="0076617E" w:rsidRPr="001D476A" w:rsidRDefault="0076617E" w:rsidP="00981518">
          <w:pPr>
            <w:pStyle w:val="Footerright"/>
          </w:pPr>
          <w:r w:rsidRPr="001D476A">
            <w:t xml:space="preserve">Page </w:t>
          </w:r>
          <w:r>
            <w:rPr>
              <w:color w:val="2B579A"/>
              <w:shd w:val="clear" w:color="auto" w:fill="E6E6E6"/>
            </w:rPr>
            <w:fldChar w:fldCharType="begin"/>
          </w:r>
          <w:r>
            <w:instrText xml:space="preserve"> PAGE </w:instrText>
          </w:r>
          <w:r>
            <w:rPr>
              <w:color w:val="2B579A"/>
              <w:shd w:val="clear" w:color="auto" w:fill="E6E6E6"/>
            </w:rPr>
            <w:fldChar w:fldCharType="separate"/>
          </w:r>
          <w:r w:rsidR="00924B63">
            <w:rPr>
              <w:noProof/>
            </w:rPr>
            <w:t>15</w:t>
          </w:r>
          <w:r>
            <w:rPr>
              <w:color w:val="2B579A"/>
              <w:shd w:val="clear" w:color="auto" w:fill="E6E6E6"/>
            </w:rPr>
            <w:fldChar w:fldCharType="end"/>
          </w:r>
          <w:r w:rsidRPr="001D476A">
            <w:t xml:space="preserve"> of </w:t>
          </w:r>
          <w:r>
            <w:rPr>
              <w:color w:val="2B579A"/>
              <w:shd w:val="clear" w:color="auto" w:fill="E6E6E6"/>
            </w:rPr>
            <w:fldChar w:fldCharType="begin"/>
          </w:r>
          <w:r>
            <w:instrText xml:space="preserve"> NUMPAGES  \# "0" \* Arabic  \* MERGEFORMAT </w:instrText>
          </w:r>
          <w:r>
            <w:rPr>
              <w:color w:val="2B579A"/>
              <w:shd w:val="clear" w:color="auto" w:fill="E6E6E6"/>
            </w:rPr>
            <w:fldChar w:fldCharType="separate"/>
          </w:r>
          <w:r w:rsidR="00924B63">
            <w:rPr>
              <w:noProof/>
            </w:rPr>
            <w:t>15</w:t>
          </w:r>
          <w:r>
            <w:rPr>
              <w:color w:val="2B579A"/>
              <w:shd w:val="clear" w:color="auto" w:fill="E6E6E6"/>
            </w:rPr>
            <w:fldChar w:fldCharType="end"/>
          </w:r>
        </w:p>
      </w:tc>
    </w:tr>
  </w:tbl>
  <w:p w14:paraId="6413E3E0" w14:textId="77777777" w:rsidR="0076617E" w:rsidRPr="00845D97" w:rsidRDefault="0076617E" w:rsidP="00EE2FA8">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778"/>
      <w:gridCol w:w="3057"/>
    </w:tblGrid>
    <w:tr w:rsidR="0076617E" w:rsidRPr="001D476A" w14:paraId="6413E3EA" w14:textId="77777777" w:rsidTr="00EE2FA8">
      <w:trPr>
        <w:cantSplit/>
      </w:trPr>
      <w:tc>
        <w:tcPr>
          <w:tcW w:w="5778" w:type="dxa"/>
        </w:tcPr>
        <w:p w14:paraId="6413E3E8" w14:textId="33ACAFD0" w:rsidR="0076617E" w:rsidRPr="0087799E" w:rsidRDefault="0076617E" w:rsidP="0087799E">
          <w:pPr>
            <w:pStyle w:val="Footerleft"/>
          </w:pPr>
        </w:p>
      </w:tc>
      <w:tc>
        <w:tcPr>
          <w:tcW w:w="3057" w:type="dxa"/>
        </w:tcPr>
        <w:p w14:paraId="6413E3E9" w14:textId="04480F4F" w:rsidR="0076617E" w:rsidRPr="001D476A" w:rsidRDefault="0076617E" w:rsidP="00981518">
          <w:pPr>
            <w:pStyle w:val="Footerright"/>
          </w:pPr>
          <w:r w:rsidRPr="001D476A">
            <w:t xml:space="preserve">Page </w:t>
          </w:r>
          <w:r>
            <w:rPr>
              <w:color w:val="2B579A"/>
              <w:shd w:val="clear" w:color="auto" w:fill="E6E6E6"/>
            </w:rPr>
            <w:fldChar w:fldCharType="begin"/>
          </w:r>
          <w:r>
            <w:instrText xml:space="preserve"> PAGE </w:instrText>
          </w:r>
          <w:r>
            <w:rPr>
              <w:color w:val="2B579A"/>
              <w:shd w:val="clear" w:color="auto" w:fill="E6E6E6"/>
            </w:rPr>
            <w:fldChar w:fldCharType="separate"/>
          </w:r>
          <w:r w:rsidR="004665BF">
            <w:t>1</w:t>
          </w:r>
          <w:r>
            <w:rPr>
              <w:color w:val="2B579A"/>
              <w:shd w:val="clear" w:color="auto" w:fill="E6E6E6"/>
            </w:rPr>
            <w:fldChar w:fldCharType="end"/>
          </w:r>
          <w:r w:rsidRPr="001D476A">
            <w:t xml:space="preserve"> of </w:t>
          </w:r>
          <w:r>
            <w:rPr>
              <w:color w:val="2B579A"/>
              <w:shd w:val="clear" w:color="auto" w:fill="E6E6E6"/>
            </w:rPr>
            <w:fldChar w:fldCharType="begin"/>
          </w:r>
          <w:r>
            <w:instrText xml:space="preserve"> NUMPAGES  \# "0" \* Arabic  \* MERGEFORMAT </w:instrText>
          </w:r>
          <w:r>
            <w:rPr>
              <w:color w:val="2B579A"/>
              <w:shd w:val="clear" w:color="auto" w:fill="E6E6E6"/>
            </w:rPr>
            <w:fldChar w:fldCharType="separate"/>
          </w:r>
          <w:r w:rsidR="004665BF">
            <w:rPr>
              <w:noProof/>
            </w:rPr>
            <w:t>15</w:t>
          </w:r>
          <w:r>
            <w:rPr>
              <w:color w:val="2B579A"/>
              <w:shd w:val="clear" w:color="auto" w:fill="E6E6E6"/>
            </w:rPr>
            <w:fldChar w:fldCharType="end"/>
          </w:r>
        </w:p>
      </w:tc>
    </w:tr>
  </w:tbl>
  <w:p w14:paraId="6413E3EB" w14:textId="77777777" w:rsidR="0076617E" w:rsidRPr="00845D97" w:rsidRDefault="0076617E" w:rsidP="00EE2FA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8FDDC" w14:textId="77777777" w:rsidR="00022C9D" w:rsidRDefault="00022C9D" w:rsidP="00676694">
      <w:r>
        <w:separator/>
      </w:r>
    </w:p>
  </w:footnote>
  <w:footnote w:type="continuationSeparator" w:id="0">
    <w:p w14:paraId="24F1849B" w14:textId="77777777" w:rsidR="00022C9D" w:rsidRDefault="00022C9D">
      <w:r>
        <w:continuationSeparator/>
      </w:r>
    </w:p>
    <w:p w14:paraId="6078ECDF" w14:textId="77777777" w:rsidR="00022C9D" w:rsidRDefault="00022C9D"/>
  </w:footnote>
  <w:footnote w:type="continuationNotice" w:id="1">
    <w:p w14:paraId="761B7081" w14:textId="77777777" w:rsidR="00022C9D" w:rsidRDefault="00022C9D"/>
  </w:footnote>
  <w:footnote w:id="2">
    <w:p w14:paraId="4B348F9D" w14:textId="77777777" w:rsidR="0076617E" w:rsidRDefault="0076617E" w:rsidP="00073B31">
      <w:pPr>
        <w:pStyle w:val="FootnoteText"/>
      </w:pPr>
      <w:r>
        <w:rPr>
          <w:rStyle w:val="FootnoteReference"/>
        </w:rPr>
        <w:footnoteRef/>
      </w:r>
      <w:r>
        <w:t xml:space="preserve"> EFRAG has no VAT status and should therefore be invoiced VAT included for all provision of services, including those received from abroad</w:t>
      </w:r>
      <w:r>
        <w:rPr>
          <w:rFonts w:cs="Arial"/>
          <w:sz w:val="22"/>
          <w:szCs w:val="22"/>
        </w:rPr>
        <w:t xml:space="preserve">. </w:t>
      </w:r>
    </w:p>
  </w:footnote>
  <w:footnote w:id="3">
    <w:p w14:paraId="3A766050" w14:textId="77777777" w:rsidR="0076617E" w:rsidRPr="00A10B35" w:rsidRDefault="0076617E" w:rsidP="00073B31">
      <w:pPr>
        <w:pStyle w:val="FootnoteText"/>
        <w:rPr>
          <w:sz w:val="18"/>
          <w:szCs w:val="18"/>
          <w:lang w:val="en-US"/>
        </w:rPr>
      </w:pPr>
      <w:r>
        <w:rPr>
          <w:rStyle w:val="FootnoteReference"/>
        </w:rPr>
        <w:footnoteRef/>
      </w:r>
      <w:r>
        <w:t xml:space="preserve"> </w:t>
      </w:r>
      <w:r w:rsidRPr="00A10B35">
        <w:t>-</w:t>
      </w:r>
      <w:r w:rsidRPr="00A10B35">
        <w:rPr>
          <w:sz w:val="18"/>
          <w:szCs w:val="18"/>
        </w:rPr>
        <w:t>The proposal for a CSRD requires all companies within the scope to seek limited assurance for reported sustainability information, while including an option to move towards a reasonable assurance requirement at a later stage)</w:t>
      </w:r>
      <w:r>
        <w:rPr>
          <w:sz w:val="18"/>
          <w:szCs w:val="18"/>
        </w:rPr>
        <w:t>.</w:t>
      </w:r>
    </w:p>
  </w:footnote>
  <w:footnote w:id="4">
    <w:p w14:paraId="6A59B494" w14:textId="77777777" w:rsidR="0076617E" w:rsidRPr="005D4D59" w:rsidRDefault="0076617E" w:rsidP="00073B31">
      <w:pPr>
        <w:pStyle w:val="FootnoteText"/>
        <w:rPr>
          <w:sz w:val="18"/>
          <w:szCs w:val="18"/>
          <w:lang w:val="en-US"/>
        </w:rPr>
      </w:pPr>
      <w:r w:rsidRPr="005D4D59">
        <w:rPr>
          <w:rStyle w:val="FootnoteReference"/>
          <w:sz w:val="18"/>
          <w:szCs w:val="18"/>
        </w:rPr>
        <w:footnoteRef/>
      </w:r>
      <w:r w:rsidRPr="005D4D59">
        <w:rPr>
          <w:sz w:val="18"/>
          <w:szCs w:val="18"/>
        </w:rPr>
        <w:t xml:space="preserve"> It has however to be noted that</w:t>
      </w:r>
      <w:r>
        <w:rPr>
          <w:sz w:val="18"/>
          <w:szCs w:val="18"/>
        </w:rPr>
        <w:t xml:space="preserve"> </w:t>
      </w:r>
      <w:r w:rsidRPr="005D4D59">
        <w:rPr>
          <w:sz w:val="18"/>
          <w:szCs w:val="18"/>
        </w:rPr>
        <w:t>(a) EFRAG can only provide the technical advice when political agreement is reached; and (b) the political agreement between the European Parliament and the</w:t>
      </w:r>
      <w:r>
        <w:rPr>
          <w:sz w:val="18"/>
          <w:szCs w:val="18"/>
        </w:rPr>
        <w:t xml:space="preserve"> </w:t>
      </w:r>
      <w:r w:rsidRPr="005D4D59">
        <w:rPr>
          <w:sz w:val="18"/>
          <w:szCs w:val="18"/>
        </w:rPr>
        <w:t>Council may change the deadlines</w:t>
      </w:r>
      <w:r>
        <w:rPr>
          <w:sz w:val="18"/>
          <w:szCs w:val="18"/>
        </w:rPr>
        <w:t>. Contractor will be informed of any changes as soon as EFRAG is informed.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E3D9" w14:textId="13266336" w:rsidR="0076617E" w:rsidRPr="00C36A63" w:rsidRDefault="0076617E" w:rsidP="00C36A63">
    <w:pPr>
      <w:pStyle w:val="Header"/>
      <w:jc w:val="center"/>
      <w:rPr>
        <w:b w:val="0"/>
        <w:bCs/>
      </w:rPr>
    </w:pPr>
    <w:r w:rsidRPr="00C36A63">
      <w:rPr>
        <w:b w:val="0"/>
        <w:bCs/>
      </w:rPr>
      <w:t xml:space="preserve">Open call for tenders </w:t>
    </w:r>
    <w:r>
      <w:rPr>
        <w:b w:val="0"/>
        <w:bCs/>
      </w:rPr>
      <w:t xml:space="preserve">- </w:t>
    </w:r>
    <w:r w:rsidRPr="00C36A63">
      <w:rPr>
        <w:b w:val="0"/>
        <w:bCs/>
      </w:rPr>
      <w:t>Cost-</w:t>
    </w:r>
    <w:r>
      <w:rPr>
        <w:b w:val="0"/>
        <w:bCs/>
      </w:rPr>
      <w:t>b</w:t>
    </w:r>
    <w:r w:rsidRPr="00C36A63">
      <w:rPr>
        <w:b w:val="0"/>
        <w:bCs/>
      </w:rPr>
      <w:t xml:space="preserve">enefit </w:t>
    </w:r>
    <w:r>
      <w:rPr>
        <w:b w:val="0"/>
        <w:bCs/>
      </w:rPr>
      <w:t>a</w:t>
    </w:r>
    <w:r w:rsidRPr="00C36A63">
      <w:rPr>
        <w:b w:val="0"/>
        <w:bCs/>
      </w:rPr>
      <w:t xml:space="preserve">nalysis of </w:t>
    </w:r>
    <w:r>
      <w:rPr>
        <w:b w:val="0"/>
        <w:bCs/>
      </w:rPr>
      <w:t xml:space="preserve">First Set of </w:t>
    </w:r>
    <w:r w:rsidRPr="00C36A63">
      <w:rPr>
        <w:b w:val="0"/>
        <w:bCs/>
      </w:rPr>
      <w:t>draft ESRS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418"/>
    </w:tblGrid>
    <w:tr w:rsidR="0076617E" w:rsidRPr="0002068F" w14:paraId="6413E3E6" w14:textId="77777777" w:rsidTr="004D62D5">
      <w:tc>
        <w:tcPr>
          <w:tcW w:w="4417" w:type="dxa"/>
        </w:tcPr>
        <w:p w14:paraId="6413E3E1" w14:textId="4DCA3C51" w:rsidR="0076617E" w:rsidRPr="0002068F" w:rsidRDefault="0076617E" w:rsidP="00946B38">
          <w:pPr>
            <w:pStyle w:val="Header"/>
            <w:jc w:val="left"/>
          </w:pPr>
          <w:r>
            <w:rPr>
              <w:noProof/>
              <w:color w:val="2B579A"/>
              <w:shd w:val="clear" w:color="auto" w:fill="E6E6E6"/>
              <w:lang w:val="fr-BE" w:eastAsia="fr-BE"/>
            </w:rPr>
            <w:drawing>
              <wp:anchor distT="0" distB="0" distL="114300" distR="114300" simplePos="0" relativeHeight="251658240" behindDoc="0" locked="0" layoutInCell="1" allowOverlap="1" wp14:anchorId="6278CC69" wp14:editId="49C7B8C2">
                <wp:simplePos x="0" y="0"/>
                <wp:positionH relativeFrom="column">
                  <wp:posOffset>-635</wp:posOffset>
                </wp:positionH>
                <wp:positionV relativeFrom="paragraph">
                  <wp:posOffset>331</wp:posOffset>
                </wp:positionV>
                <wp:extent cx="1741018" cy="864144"/>
                <wp:effectExtent l="0" t="0" r="0" b="0"/>
                <wp:wrapSquare wrapText="bothSides"/>
                <wp:docPr id="14" name="Picture 1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19945" b="30585"/>
                        <a:stretch/>
                      </pic:blipFill>
                      <pic:spPr bwMode="auto">
                        <a:xfrm>
                          <a:off x="0" y="0"/>
                          <a:ext cx="1741018" cy="864144"/>
                        </a:xfrm>
                        <a:prstGeom prst="rect">
                          <a:avLst/>
                        </a:prstGeom>
                        <a:ln>
                          <a:noFill/>
                        </a:ln>
                        <a:extLst>
                          <a:ext uri="{53640926-AAD7-44D8-BBD7-CCE9431645EC}">
                            <a14:shadowObscured xmlns:a14="http://schemas.microsoft.com/office/drawing/2010/main"/>
                          </a:ext>
                        </a:extLst>
                      </pic:spPr>
                    </pic:pic>
                  </a:graphicData>
                </a:graphic>
              </wp:anchor>
            </w:drawing>
          </w:r>
        </w:p>
      </w:tc>
      <w:tc>
        <w:tcPr>
          <w:tcW w:w="4418" w:type="dxa"/>
        </w:tcPr>
        <w:p w14:paraId="6413E3E5" w14:textId="6CF05033" w:rsidR="0076617E" w:rsidRPr="0002068F" w:rsidRDefault="0076617E" w:rsidP="00A2350D">
          <w:pPr>
            <w:pStyle w:val="Headerright"/>
          </w:pPr>
        </w:p>
      </w:tc>
    </w:tr>
  </w:tbl>
  <w:p w14:paraId="6413E3E7" w14:textId="150F13F3" w:rsidR="0076617E" w:rsidRDefault="005F1C9F" w:rsidP="0002068F">
    <w:pPr>
      <w:pStyle w:val="Header"/>
      <w:jc w:val="left"/>
    </w:pPr>
    <w:r>
      <w:rPr>
        <w:rFonts w:hint="eastAsia"/>
        <w:noProof/>
        <w:color w:val="2B579A"/>
        <w:shd w:val="clear" w:color="auto" w:fill="E6E6E6"/>
        <w:lang w:val="en-US" w:eastAsia="en-US"/>
      </w:rPr>
      <w:drawing>
        <wp:anchor distT="0" distB="0" distL="114300" distR="114300" simplePos="0" relativeHeight="251658241" behindDoc="1" locked="0" layoutInCell="1" allowOverlap="1" wp14:anchorId="135732AB" wp14:editId="5396E567">
          <wp:simplePos x="0" y="0"/>
          <wp:positionH relativeFrom="page">
            <wp:posOffset>4929590</wp:posOffset>
          </wp:positionH>
          <wp:positionV relativeFrom="page">
            <wp:align>top</wp:align>
          </wp:positionV>
          <wp:extent cx="2633260" cy="1577340"/>
          <wp:effectExtent l="0" t="0" r="0" b="3810"/>
          <wp:wrapNone/>
          <wp:docPr id="63" name="Afbeelding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Afbeelding 2" descr="A picture containing logo&#10;&#10;Description automatically generated"/>
                  <pic:cNvPicPr/>
                </pic:nvPicPr>
                <pic:blipFill rotWithShape="1">
                  <a:blip r:embed="rId2">
                    <a:extLst>
                      <a:ext uri="{28A0092B-C50C-407E-A947-70E740481C1C}">
                        <a14:useLocalDpi xmlns:a14="http://schemas.microsoft.com/office/drawing/2010/main" val="0"/>
                      </a:ext>
                    </a:extLst>
                  </a:blip>
                  <a:srcRect l="54091" r="10632" b="12922"/>
                  <a:stretch/>
                </pic:blipFill>
                <pic:spPr bwMode="auto">
                  <a:xfrm>
                    <a:off x="0" y="0"/>
                    <a:ext cx="2633260" cy="1577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rHI9761X6fWGX2" int2:id="0svnwE8b">
      <int2:state int2:value="Rejected" int2:type="AugLoop_Text_Critique"/>
    </int2:textHash>
    <int2:textHash int2:hashCode="LDNtvjaELq0MWV" int2:id="31lU45Hf">
      <int2:state int2:value="Rejected" int2:type="AugLoop_Text_Critique"/>
    </int2:textHash>
    <int2:textHash int2:hashCode="z8nvRWjvD264em" int2:id="3QzJ1lcc">
      <int2:state int2:value="Rejected" int2:type="LegacyProofing"/>
    </int2:textHash>
    <int2:textHash int2:hashCode="E1+Tt6RJBbZOzq" int2:id="4qFEdXxz">
      <int2:state int2:value="Rejected" int2:type="AugLoop_Text_Critique"/>
    </int2:textHash>
    <int2:textHash int2:hashCode="AfjS4pqkVrFCc5" int2:id="6bc3kAsb">
      <int2:state int2:value="Rejected" int2:type="AugLoop_Text_Critique"/>
    </int2:textHash>
    <int2:textHash int2:hashCode="X1Ste/eL/GRHBu" int2:id="7aCVo89w">
      <int2:state int2:value="Rejected" int2:type="AugLoop_Acronyms_AcronymsCritique"/>
    </int2:textHash>
    <int2:textHash int2:hashCode="mC1G0i2Vl8MNed" int2:id="86wAmprR">
      <int2:state int2:value="Rejected" int2:type="AugLoop_Text_Critique"/>
    </int2:textHash>
    <int2:textHash int2:hashCode="vXWAEmuUFATbOV" int2:id="946j1nXv">
      <int2:state int2:value="Rejected" int2:type="AugLoop_Text_Critique"/>
    </int2:textHash>
    <int2:textHash int2:hashCode="4K3yvqQA3zcrl6" int2:id="9q7l4A74">
      <int2:state int2:value="Rejected" int2:type="AugLoop_Text_Critique"/>
    </int2:textHash>
    <int2:textHash int2:hashCode="v3jXqOAVqWKVSe" int2:id="9vUfpHnm">
      <int2:state int2:value="Rejected" int2:type="LegacyProofing"/>
    </int2:textHash>
    <int2:textHash int2:hashCode="NGIy9ponTUgW3Y" int2:id="C0D8d11j">
      <int2:state int2:value="Rejected" int2:type="AugLoop_Text_Critique"/>
    </int2:textHash>
    <int2:textHash int2:hashCode="bwWJmWiLH5kUHF" int2:id="D6Kudk1v">
      <int2:state int2:value="Rejected" int2:type="AugLoop_Text_Critique"/>
    </int2:textHash>
    <int2:textHash int2:hashCode="5cEnj+BQkBZE21" int2:id="DVdkApzD">
      <int2:state int2:value="Rejected" int2:type="AugLoop_Text_Critique"/>
    </int2:textHash>
    <int2:textHash int2:hashCode="eGffCiBB0iGgD6" int2:id="HSOZUWIC">
      <int2:state int2:value="Rejected" int2:type="AugLoop_Acronyms_AcronymsCritique"/>
    </int2:textHash>
    <int2:textHash int2:hashCode="GZg+R9noplb7Kd" int2:id="IatSg0er">
      <int2:state int2:value="Rejected" int2:type="AugLoop_Text_Critique"/>
    </int2:textHash>
    <int2:textHash int2:hashCode="WnZTP6IPvFw6Ut" int2:id="J8xrpoYV">
      <int2:state int2:value="Rejected" int2:type="AugLoop_Text_Critique"/>
    </int2:textHash>
    <int2:textHash int2:hashCode="wYBAQbIVzVCihN" int2:id="K1B9P1RH">
      <int2:state int2:value="Rejected" int2:type="AugLoop_Text_Critique"/>
    </int2:textHash>
    <int2:textHash int2:hashCode="xuRU2WDfSEX51p" int2:id="KdduQcMy">
      <int2:state int2:value="Rejected" int2:type="AugLoop_Text_Critique"/>
    </int2:textHash>
    <int2:textHash int2:hashCode="W5Z4vmu9anL2GF" int2:id="KtYFVEo5">
      <int2:state int2:value="Rejected" int2:type="AugLoop_Text_Critique"/>
    </int2:textHash>
    <int2:textHash int2:hashCode="QrBkkRKowRnqZT" int2:id="LEMyyxB2">
      <int2:state int2:value="Rejected" int2:type="AugLoop_Text_Critique"/>
    </int2:textHash>
    <int2:textHash int2:hashCode="0A4QpDa8PgZbTB" int2:id="LgjalsJ0">
      <int2:state int2:value="Rejected" int2:type="AugLoop_Acronyms_AcronymsCritique"/>
    </int2:textHash>
    <int2:textHash int2:hashCode="yIxiwsoLtgKuGw" int2:id="LmB52D3M">
      <int2:state int2:value="Rejected" int2:type="AugLoop_Text_Critique"/>
    </int2:textHash>
    <int2:textHash int2:hashCode="U5SJUhqH3/c2S8" int2:id="Mco5dNsT">
      <int2:state int2:value="Rejected" int2:type="AugLoop_Text_Critique"/>
    </int2:textHash>
    <int2:textHash int2:hashCode="kByidkXaRxGvMx" int2:id="N4QsTb2r">
      <int2:state int2:value="Rejected" int2:type="LegacyProofing"/>
    </int2:textHash>
    <int2:textHash int2:hashCode="OsvkOEQc8G1a8V" int2:id="NSX7gqrv">
      <int2:state int2:value="Rejected" int2:type="LegacyProofing"/>
    </int2:textHash>
    <int2:textHash int2:hashCode="Mc6C8DUsNMMv2c" int2:id="OZ09FxV8">
      <int2:state int2:value="Rejected" int2:type="LegacyProofing"/>
    </int2:textHash>
    <int2:textHash int2:hashCode="FH8JjE4t0e8k+2" int2:id="PxInT8uq">
      <int2:state int2:value="Rejected" int2:type="AugLoop_Text_Critique"/>
    </int2:textHash>
    <int2:textHash int2:hashCode="kD/bnnSe2lF4Gm" int2:id="QOuMLKDI">
      <int2:state int2:value="Rejected" int2:type="AugLoop_Acronyms_AcronymsCritique"/>
    </int2:textHash>
    <int2:textHash int2:hashCode="NoR6KYvDmYb4K3" int2:id="RJvGOKyn">
      <int2:state int2:value="Rejected" int2:type="AugLoop_Text_Critique"/>
    </int2:textHash>
    <int2:textHash int2:hashCode="vVH1TR8/IWDg+t" int2:id="TWqgA9NK">
      <int2:state int2:value="Rejected" int2:type="AugLoop_Text_Critique"/>
    </int2:textHash>
    <int2:textHash int2:hashCode="y/Aae1goAinuXU" int2:id="Ux8XFQOH">
      <int2:state int2:value="Rejected" int2:type="AugLoop_Text_Critique"/>
    </int2:textHash>
    <int2:textHash int2:hashCode="KYe4TlP9f8Zmd4" int2:id="VkTwYviS">
      <int2:state int2:value="Rejected" int2:type="AugLoop_Text_Critique"/>
    </int2:textHash>
    <int2:textHash int2:hashCode="CAspUGjsLKl1lL" int2:id="Wi7nDbGD">
      <int2:state int2:value="Rejected" int2:type="AugLoop_Acronyms_AcronymsCritique"/>
    </int2:textHash>
    <int2:textHash int2:hashCode="Wy+9DZaPRmaTev" int2:id="XIvNtu8t">
      <int2:state int2:value="Rejected" int2:type="AugLoop_Acronyms_AcronymsCritique"/>
    </int2:textHash>
    <int2:textHash int2:hashCode="ORU5a1/ljc6FBb" int2:id="aCPaqF5k">
      <int2:state int2:value="Rejected" int2:type="AugLoop_Text_Critique"/>
    </int2:textHash>
    <int2:textHash int2:hashCode="UxxhI7UOs+USsC" int2:id="aQ2dpW8a">
      <int2:state int2:value="Rejected" int2:type="AugLoop_Text_Critique"/>
    </int2:textHash>
    <int2:textHash int2:hashCode="6HL+67D0W5g5p6" int2:id="b4b1e0na">
      <int2:state int2:value="Rejected" int2:type="AugLoop_Acronyms_AcronymsCritique"/>
    </int2:textHash>
    <int2:textHash int2:hashCode="RfsMO1GMdcOCy8" int2:id="bDZV4w9M">
      <int2:state int2:value="Rejected" int2:type="AugLoop_Text_Critique"/>
    </int2:textHash>
    <int2:textHash int2:hashCode="io5No2aWQkHjgI" int2:id="btcnFsP1">
      <int2:state int2:value="Rejected" int2:type="AugLoop_Acronyms_AcronymsCritique"/>
    </int2:textHash>
    <int2:textHash int2:hashCode="qaNlh5rVFPgzR9" int2:id="ckd8PpDK">
      <int2:state int2:value="Rejected" int2:type="LegacyProofing"/>
    </int2:textHash>
    <int2:textHash int2:hashCode="Wq+JBfMqQ+jdGi" int2:id="cqi02wst">
      <int2:state int2:value="Rejected" int2:type="AugLoop_Text_Critique"/>
    </int2:textHash>
    <int2:textHash int2:hashCode="9iPxOfroMQAd3X" int2:id="fs7WWayl">
      <int2:state int2:value="Rejected" int2:type="AugLoop_Text_Critique"/>
    </int2:textHash>
    <int2:textHash int2:hashCode="YXJqMiNNLHCuUp" int2:id="gPeX2MWs">
      <int2:state int2:value="Rejected" int2:type="AugLoop_Text_Critique"/>
    </int2:textHash>
    <int2:textHash int2:hashCode="s4nYnOhSAw/+QB" int2:id="j5uvH98B">
      <int2:state int2:value="Rejected" int2:type="AugLoop_Text_Critique"/>
    </int2:textHash>
    <int2:textHash int2:hashCode="YJROVwK9r7dOyW" int2:id="kgtSQJq7">
      <int2:state int2:value="Rejected" int2:type="AugLoop_Text_Critique"/>
    </int2:textHash>
    <int2:textHash int2:hashCode="qax+4tVCmYFjPv" int2:id="kkCmxjRn">
      <int2:state int2:value="Rejected" int2:type="AugLoop_Acronyms_AcronymsCritique"/>
    </int2:textHash>
    <int2:textHash int2:hashCode="Vrjmu5V0N83Thp" int2:id="lQ8nue6H">
      <int2:state int2:value="Rejected" int2:type="AugLoop_Text_Critique"/>
    </int2:textHash>
    <int2:textHash int2:hashCode="U2BEekLyhB97Vz" int2:id="m4vVbt6n">
      <int2:state int2:value="Rejected" int2:type="AugLoop_Text_Critique"/>
    </int2:textHash>
    <int2:textHash int2:hashCode="7JmXSGPDmUkL4G" int2:id="oMpiv4p5">
      <int2:state int2:value="Rejected" int2:type="AugLoop_Acronyms_AcronymsCritique"/>
    </int2:textHash>
    <int2:textHash int2:hashCode="paauw/eN+j6xQK" int2:id="ob8cKt7n">
      <int2:state int2:value="Rejected" int2:type="AugLoop_Text_Critique"/>
    </int2:textHash>
    <int2:textHash int2:hashCode="DnZFGL3SXpCGOd" int2:id="pVF1BhEJ">
      <int2:state int2:value="Rejected" int2:type="AugLoop_Text_Critique"/>
    </int2:textHash>
    <int2:textHash int2:hashCode="TT7gh2Us0QuWWF" int2:id="qJ472DjT">
      <int2:state int2:value="Rejected" int2:type="AugLoop_Text_Critique"/>
    </int2:textHash>
    <int2:textHash int2:hashCode="9OkfPmVYUsHpLr" int2:id="qKdYUAb0">
      <int2:state int2:value="Rejected" int2:type="AugLoop_Text_Critique"/>
    </int2:textHash>
    <int2:textHash int2:hashCode="J+3dg/JhYGo8Bg" int2:id="qW7ikpel">
      <int2:state int2:value="Rejected" int2:type="AugLoop_Text_Critique"/>
    </int2:textHash>
    <int2:textHash int2:hashCode="5IyVBZSXPrq7xg" int2:id="qqwgbeSK">
      <int2:state int2:value="Rejected" int2:type="AugLoop_Acronyms_AcronymsCritique"/>
    </int2:textHash>
    <int2:textHash int2:hashCode="HSEFBDHOOTXBbn" int2:id="r5I347z5">
      <int2:state int2:value="Rejected" int2:type="LegacyProofing"/>
    </int2:textHash>
    <int2:textHash int2:hashCode="EjNJqMl0Q7Mxaa" int2:id="rHZlL5lJ">
      <int2:state int2:value="Rejected" int2:type="LegacyProofing"/>
    </int2:textHash>
    <int2:textHash int2:hashCode="0lXQ0GySJQ8tJA" int2:id="sW7ndQ3Y">
      <int2:state int2:value="Rejected" int2:type="AugLoop_Text_Critique"/>
    </int2:textHash>
    <int2:textHash int2:hashCode="rdE8zhk+dRBUGd" int2:id="wIVEiTvZ">
      <int2:state int2:value="Rejected" int2:type="AugLoop_Text_Critique"/>
    </int2:textHash>
    <int2:textHash int2:hashCode="b4zE7MyH2VBFFX" int2:id="xHDYRG2B">
      <int2:state int2:value="Rejected" int2:type="AugLoop_Text_Critique"/>
    </int2:textHash>
    <int2:bookmark int2:bookmarkName="_Int_a0yMmvAN" int2:invalidationBookmarkName="" int2:hashCode="jldkWsvh08dixu" int2:id="1kib4lu6">
      <int2:state int2:value="Rejected" int2:type="LegacyProofing"/>
    </int2:bookmark>
    <int2:bookmark int2:bookmarkName="_Int_GE144Kwl" int2:invalidationBookmarkName="" int2:hashCode="cvkmXMfzhRuuT5" int2:id="6mwQhOkm">
      <int2:state int2:value="Rejected" int2:type="LegacyProofing"/>
    </int2:bookmark>
    <int2:bookmark int2:bookmarkName="_Int_kb61u7OM" int2:invalidationBookmarkName="" int2:hashCode="vXHxGlgxcQUmh7" int2:id="7nq44FaA">
      <int2:state int2:value="Rejected" int2:type="LegacyProofing"/>
    </int2:bookmark>
    <int2:bookmark int2:bookmarkName="_Int_3Zr0qIF6" int2:invalidationBookmarkName="" int2:hashCode="xpXwgSaI3KmTEg" int2:id="9fwNZmTN">
      <int2:state int2:value="Rejected" int2:type="LegacyProofing"/>
    </int2:bookmark>
    <int2:bookmark int2:bookmarkName="_Int_Ydyjnbgm" int2:invalidationBookmarkName="" int2:hashCode="tH82PitDDAZH8U" int2:id="CPFsOise">
      <int2:state int2:value="Rejected" int2:type="LegacyProofing"/>
    </int2:bookmark>
    <int2:bookmark int2:bookmarkName="_Int_CDm9iEKa" int2:invalidationBookmarkName="" int2:hashCode="5j5qtRoW5YEmcP" int2:id="D9O4DHny">
      <int2:state int2:value="Rejected" int2:type="LegacyProofing"/>
    </int2:bookmark>
    <int2:bookmark int2:bookmarkName="_Int_X6Faqevc" int2:invalidationBookmarkName="" int2:hashCode="onWbjLItrfTwIt" int2:id="DdrV75N8">
      <int2:state int2:value="Rejected" int2:type="LegacyProofing"/>
    </int2:bookmark>
    <int2:bookmark int2:bookmarkName="_Int_GbbVhQ03" int2:invalidationBookmarkName="" int2:hashCode="lR7mrCmSeI623K" int2:id="GrJAPgQt">
      <int2:state int2:value="Rejected" int2:type="LegacyProofing"/>
    </int2:bookmark>
    <int2:bookmark int2:bookmarkName="_Int_cFOqifMM" int2:invalidationBookmarkName="" int2:hashCode="QZUS0KVTKM771j" int2:id="MnFzL3Ib">
      <int2:state int2:value="Rejected" int2:type="LegacyProofing"/>
    </int2:bookmark>
    <int2:bookmark int2:bookmarkName="_Int_0fZL4Kza" int2:invalidationBookmarkName="" int2:hashCode="GId/y8v8GL26LT" int2:id="NQ9bIU9U">
      <int2:state int2:value="Rejected" int2:type="LegacyProofing"/>
    </int2:bookmark>
    <int2:bookmark int2:bookmarkName="_Int_dZ4nmLSv" int2:invalidationBookmarkName="" int2:hashCode="qAXlmqfff/AeLJ" int2:id="RHmBfKLR">
      <int2:state int2:value="Rejected" int2:type="LegacyProofing"/>
    </int2:bookmark>
    <int2:bookmark int2:bookmarkName="_Int_eUAOXsWp" int2:invalidationBookmarkName="" int2:hashCode="+4Yxyov9sBwbZf" int2:id="UGUTq3Bu">
      <int2:state int2:value="Rejected" int2:type="LegacyProofing"/>
    </int2:bookmark>
    <int2:bookmark int2:bookmarkName="_Int_Z5O3hcV6" int2:invalidationBookmarkName="" int2:hashCode="RYyu4lR4V92pZ9" int2:id="VGgI587n">
      <int2:state int2:value="Rejected" int2:type="LegacyProofing"/>
    </int2:bookmark>
    <int2:bookmark int2:bookmarkName="_Int_yAkED3z7" int2:invalidationBookmarkName="" int2:hashCode="aW+hhBP8/cc+2y" int2:id="WJ4g8Xqm">
      <int2:state int2:value="Rejected" int2:type="LegacyProofing"/>
    </int2:bookmark>
    <int2:bookmark int2:bookmarkName="_Int_LyNis0g8" int2:invalidationBookmarkName="" int2:hashCode="VUiuTzTLtuMEFF" int2:id="ZP0nteid">
      <int2:state int2:value="Rejected" int2:type="LegacyProofing"/>
    </int2:bookmark>
    <int2:bookmark int2:bookmarkName="_Int_ItxgEQ9A" int2:invalidationBookmarkName="" int2:hashCode="4iloiR+ZkyMmyi" int2:id="b0HjbsSY">
      <int2:state int2:value="Rejected" int2:type="LegacyProofing"/>
    </int2:bookmark>
    <int2:bookmark int2:bookmarkName="_Int_DWCDq81E" int2:invalidationBookmarkName="" int2:hashCode="+4Yxyov9sBwbZf" int2:id="eRnRyXUS">
      <int2:state int2:value="Rejected" int2:type="LegacyProofing"/>
    </int2:bookmark>
    <int2:bookmark int2:bookmarkName="_Int_Ien3ebsw" int2:invalidationBookmarkName="" int2:hashCode="0/K3c9TgyiBgyq" int2:id="g2le5MuZ">
      <int2:state int2:value="Rejected" int2:type="LegacyProofing"/>
    </int2:bookmark>
    <int2:bookmark int2:bookmarkName="_Int_mZYcu4x9" int2:invalidationBookmarkName="" int2:hashCode="LDoO9u9DFubl0c" int2:id="ihYshLhl">
      <int2:state int2:value="Rejected" int2:type="LegacyProofing"/>
    </int2:bookmark>
    <int2:bookmark int2:bookmarkName="_Int_Es4SWgPv" int2:invalidationBookmarkName="" int2:hashCode="/ejak92ztIz4hs" int2:id="jIx1gXzW">
      <int2:state int2:value="Rejected" int2:type="LegacyProofing"/>
    </int2:bookmark>
    <int2:bookmark int2:bookmarkName="_Int_8EVkgq4L" int2:invalidationBookmarkName="" int2:hashCode="tg458Z8+Ml3RjG" int2:id="mxGbkYpz">
      <int2:state int2:value="Rejected" int2:type="LegacyProofing"/>
    </int2:bookmark>
    <int2:bookmark int2:bookmarkName="_Int_mFXbuhHh" int2:invalidationBookmarkName="" int2:hashCode="6kJUaAd/rq1Qmy" int2:id="oY1gUXbl">
      <int2:state int2:value="Rejected" int2:type="LegacyProofing"/>
    </int2:bookmark>
    <int2:bookmark int2:bookmarkName="_Int_S6faodpz" int2:invalidationBookmarkName="" int2:hashCode="+4Yxyov9sBwbZf" int2:id="pNLYtziZ">
      <int2:state int2:value="Rejected" int2:type="LegacyProofing"/>
    </int2:bookmark>
    <int2:bookmark int2:bookmarkName="_Int_3Lz429QR" int2:invalidationBookmarkName="" int2:hashCode="+4Yxyov9sBwbZf" int2:id="rFXPv7e9">
      <int2:state int2:value="Rejected" int2:type="LegacyProofing"/>
    </int2:bookmark>
    <int2:bookmark int2:bookmarkName="_Int_whJYI7sJ" int2:invalidationBookmarkName="" int2:hashCode="aW+hhBP8/cc+2y" int2:id="rowWyyvq">
      <int2:state int2:value="Rejected" int2:type="LegacyProofing"/>
    </int2:bookmark>
    <int2:bookmark int2:bookmarkName="_Int_qdhawpOB" int2:invalidationBookmarkName="" int2:hashCode="3q+IOgazNuvYyi" int2:id="rtJaQKW1">
      <int2:state int2:value="Rejected" int2:type="LegacyProofing"/>
    </int2:bookmark>
    <int2:bookmark int2:bookmarkName="_Int_1pfn3sXi" int2:invalidationBookmarkName="" int2:hashCode="bXx7KfUPPh3rfk" int2:id="uItxTGIm">
      <int2:state int2:value="Rejected" int2:type="LegacyProofing"/>
    </int2:bookmark>
    <int2:bookmark int2:bookmarkName="_Int_T4T6boyK" int2:invalidationBookmarkName="" int2:hashCode="8F9br8WhQr9gzX" int2:id="vsBtgkyw">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A44DDD4"/>
    <w:lvl w:ilvl="0">
      <w:start w:val="1"/>
      <w:numFmt w:val="decimal"/>
      <w:pStyle w:val="ListNumber"/>
      <w:lvlText w:val="%1."/>
      <w:lvlJc w:val="left"/>
      <w:pPr>
        <w:tabs>
          <w:tab w:val="num" w:pos="360"/>
        </w:tabs>
        <w:ind w:left="360" w:hanging="360"/>
      </w:pPr>
    </w:lvl>
  </w:abstractNum>
  <w:abstractNum w:abstractNumId="1" w15:restartNumberingAfterBreak="0">
    <w:nsid w:val="0A9E7F18"/>
    <w:multiLevelType w:val="hybridMultilevel"/>
    <w:tmpl w:val="816A3CF6"/>
    <w:lvl w:ilvl="0" w:tplc="FFFFFFFF">
      <w:start w:val="1"/>
      <w:numFmt w:val="lowerLetter"/>
      <w:lvlText w:val="(%1)"/>
      <w:lvlJc w:val="left"/>
      <w:pPr>
        <w:ind w:left="1134" w:hanging="567"/>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B70634"/>
    <w:multiLevelType w:val="hybridMultilevel"/>
    <w:tmpl w:val="63345F1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0E3E1F15"/>
    <w:multiLevelType w:val="hybridMultilevel"/>
    <w:tmpl w:val="F190DF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6736AB"/>
    <w:multiLevelType w:val="hybridMultilevel"/>
    <w:tmpl w:val="FDA06C1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2022013B"/>
    <w:multiLevelType w:val="multilevel"/>
    <w:tmpl w:val="9026A2C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DD3599"/>
    <w:multiLevelType w:val="multilevel"/>
    <w:tmpl w:val="4EAA5BA6"/>
    <w:lvl w:ilvl="0">
      <w:start w:val="1"/>
      <w:numFmt w:val="decimal"/>
      <w:pStyle w:val="ListContinue5"/>
      <w:lvlText w:val="(%1)"/>
      <w:lvlJc w:val="left"/>
      <w:pPr>
        <w:tabs>
          <w:tab w:val="num" w:pos="709"/>
        </w:tabs>
        <w:ind w:left="709" w:hanging="709"/>
      </w:pPr>
    </w:lvl>
    <w:lvl w:ilvl="1">
      <w:start w:val="1"/>
      <w:numFmt w:val="lowerLetter"/>
      <w:pStyle w:val="ListNumber1"/>
      <w:lvlText w:val="(%2)"/>
      <w:lvlJc w:val="left"/>
      <w:pPr>
        <w:tabs>
          <w:tab w:val="num" w:pos="1134"/>
        </w:tabs>
        <w:ind w:left="1134" w:hanging="708"/>
      </w:pPr>
    </w:lvl>
    <w:lvl w:ilvl="2">
      <w:start w:val="1"/>
      <w:numFmt w:val="bullet"/>
      <w:pStyle w:val="ListNumber1Level2"/>
      <w:lvlText w:val="–"/>
      <w:lvlJc w:val="left"/>
      <w:pPr>
        <w:tabs>
          <w:tab w:val="num" w:pos="2126"/>
        </w:tabs>
        <w:ind w:left="2126" w:hanging="709"/>
      </w:pPr>
      <w:rPr>
        <w:rFonts w:ascii="Times New Roman" w:hAnsi="Times New Roman"/>
      </w:rPr>
    </w:lvl>
    <w:lvl w:ilvl="3">
      <w:start w:val="1"/>
      <w:numFmt w:val="bullet"/>
      <w:pStyle w:val="ListNumber1Level3"/>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7DC68BD"/>
    <w:multiLevelType w:val="hybridMultilevel"/>
    <w:tmpl w:val="D682EC88"/>
    <w:lvl w:ilvl="0" w:tplc="FFFFFFFF">
      <w:start w:val="1"/>
      <w:numFmt w:val="lowerLetter"/>
      <w:lvlText w:val="%1)"/>
      <w:lvlJc w:val="left"/>
      <w:pPr>
        <w:ind w:left="720" w:hanging="360"/>
      </w:pPr>
    </w:lvl>
    <w:lvl w:ilvl="1" w:tplc="0C00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DD75F6"/>
    <w:multiLevelType w:val="hybridMultilevel"/>
    <w:tmpl w:val="2640D2D6"/>
    <w:lvl w:ilvl="0" w:tplc="0C000017">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 w15:restartNumberingAfterBreak="0">
    <w:nsid w:val="2E676948"/>
    <w:multiLevelType w:val="multilevel"/>
    <w:tmpl w:val="2812C55C"/>
    <w:styleLink w:val="EFRAGNumbering"/>
    <w:lvl w:ilvl="0">
      <w:start w:val="1"/>
      <w:numFmt w:val="decimal"/>
      <w:pStyle w:val="Normalnumberedlevel1"/>
      <w:lvlText w:val="%1"/>
      <w:lvlJc w:val="left"/>
      <w:pPr>
        <w:ind w:left="567" w:hanging="567"/>
      </w:pPr>
      <w:rPr>
        <w:rFonts w:ascii="Arial" w:hAnsi="Arial" w:hint="default"/>
        <w:sz w:val="22"/>
      </w:rPr>
    </w:lvl>
    <w:lvl w:ilvl="1">
      <w:start w:val="1"/>
      <w:numFmt w:val="lowerLetter"/>
      <w:pStyle w:val="Normalnumberedlevel2"/>
      <w:lvlText w:val="(%2)"/>
      <w:lvlJc w:val="left"/>
      <w:pPr>
        <w:ind w:left="1134" w:hanging="567"/>
      </w:pPr>
      <w:rPr>
        <w:rFonts w:ascii="Arial" w:hAnsi="Arial" w:hint="default"/>
        <w:b w:val="0"/>
        <w:i w:val="0"/>
        <w:sz w:val="22"/>
      </w:rPr>
    </w:lvl>
    <w:lvl w:ilvl="2">
      <w:start w:val="1"/>
      <w:numFmt w:val="lowerRoman"/>
      <w:pStyle w:val="Normalnumberedlevel3"/>
      <w:lvlText w:val="(%3)"/>
      <w:lvlJc w:val="left"/>
      <w:pPr>
        <w:ind w:left="1701" w:hanging="567"/>
      </w:pPr>
      <w:rPr>
        <w:rFonts w:ascii="Arial" w:hAnsi="Arial" w:hint="default"/>
        <w:b w:val="0"/>
        <w:i w:val="0"/>
        <w:sz w:val="22"/>
      </w:rPr>
    </w:lvl>
    <w:lvl w:ilvl="3">
      <w:start w:val="1"/>
      <w:numFmt w:val="bullet"/>
      <w:lvlText w:val=""/>
      <w:lvlJc w:val="left"/>
      <w:pPr>
        <w:tabs>
          <w:tab w:val="num" w:pos="2835"/>
        </w:tabs>
        <w:ind w:left="2268" w:hanging="567"/>
      </w:pPr>
      <w:rPr>
        <w:rFonts w:ascii="Symbol" w:hAnsi="Symbol" w:hint="default"/>
        <w:b w:val="0"/>
        <w:i w:val="0"/>
        <w:sz w:val="22"/>
      </w:rPr>
    </w:lvl>
    <w:lvl w:ilvl="4">
      <w:start w:val="1"/>
      <w:numFmt w:val="lowerLetter"/>
      <w:lvlText w:val="(%5)"/>
      <w:lvlJc w:val="left"/>
      <w:pPr>
        <w:ind w:left="2835" w:hanging="567"/>
      </w:pPr>
      <w:rPr>
        <w:rFonts w:ascii="Arial" w:hAnsi="Arial" w:hint="default"/>
        <w:b/>
        <w:i w:val="0"/>
        <w:sz w:val="22"/>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0" w15:restartNumberingAfterBreak="0">
    <w:nsid w:val="2ECD3DDD"/>
    <w:multiLevelType w:val="hybridMultilevel"/>
    <w:tmpl w:val="13DE72A0"/>
    <w:lvl w:ilvl="0" w:tplc="0C000003">
      <w:start w:val="1"/>
      <w:numFmt w:val="bullet"/>
      <w:lvlText w:val="o"/>
      <w:lvlJc w:val="left"/>
      <w:pPr>
        <w:ind w:left="1287" w:hanging="360"/>
      </w:pPr>
      <w:rPr>
        <w:rFonts w:ascii="Courier New" w:hAnsi="Courier New" w:cs="Courier New" w:hint="default"/>
      </w:rPr>
    </w:lvl>
    <w:lvl w:ilvl="1" w:tplc="0C000003" w:tentative="1">
      <w:start w:val="1"/>
      <w:numFmt w:val="bullet"/>
      <w:lvlText w:val="o"/>
      <w:lvlJc w:val="left"/>
      <w:pPr>
        <w:ind w:left="2007" w:hanging="360"/>
      </w:pPr>
      <w:rPr>
        <w:rFonts w:ascii="Courier New" w:hAnsi="Courier New" w:cs="Courier New" w:hint="default"/>
      </w:rPr>
    </w:lvl>
    <w:lvl w:ilvl="2" w:tplc="0C000005" w:tentative="1">
      <w:start w:val="1"/>
      <w:numFmt w:val="bullet"/>
      <w:lvlText w:val=""/>
      <w:lvlJc w:val="left"/>
      <w:pPr>
        <w:ind w:left="2727" w:hanging="360"/>
      </w:pPr>
      <w:rPr>
        <w:rFonts w:ascii="Wingdings" w:hAnsi="Wingdings" w:hint="default"/>
      </w:rPr>
    </w:lvl>
    <w:lvl w:ilvl="3" w:tplc="0C000001" w:tentative="1">
      <w:start w:val="1"/>
      <w:numFmt w:val="bullet"/>
      <w:lvlText w:val=""/>
      <w:lvlJc w:val="left"/>
      <w:pPr>
        <w:ind w:left="3447" w:hanging="360"/>
      </w:pPr>
      <w:rPr>
        <w:rFonts w:ascii="Symbol" w:hAnsi="Symbol" w:hint="default"/>
      </w:rPr>
    </w:lvl>
    <w:lvl w:ilvl="4" w:tplc="0C000003" w:tentative="1">
      <w:start w:val="1"/>
      <w:numFmt w:val="bullet"/>
      <w:lvlText w:val="o"/>
      <w:lvlJc w:val="left"/>
      <w:pPr>
        <w:ind w:left="4167" w:hanging="360"/>
      </w:pPr>
      <w:rPr>
        <w:rFonts w:ascii="Courier New" w:hAnsi="Courier New" w:cs="Courier New" w:hint="default"/>
      </w:rPr>
    </w:lvl>
    <w:lvl w:ilvl="5" w:tplc="0C000005" w:tentative="1">
      <w:start w:val="1"/>
      <w:numFmt w:val="bullet"/>
      <w:lvlText w:val=""/>
      <w:lvlJc w:val="left"/>
      <w:pPr>
        <w:ind w:left="4887" w:hanging="360"/>
      </w:pPr>
      <w:rPr>
        <w:rFonts w:ascii="Wingdings" w:hAnsi="Wingdings" w:hint="default"/>
      </w:rPr>
    </w:lvl>
    <w:lvl w:ilvl="6" w:tplc="0C000001" w:tentative="1">
      <w:start w:val="1"/>
      <w:numFmt w:val="bullet"/>
      <w:lvlText w:val=""/>
      <w:lvlJc w:val="left"/>
      <w:pPr>
        <w:ind w:left="5607" w:hanging="360"/>
      </w:pPr>
      <w:rPr>
        <w:rFonts w:ascii="Symbol" w:hAnsi="Symbol" w:hint="default"/>
      </w:rPr>
    </w:lvl>
    <w:lvl w:ilvl="7" w:tplc="0C000003" w:tentative="1">
      <w:start w:val="1"/>
      <w:numFmt w:val="bullet"/>
      <w:lvlText w:val="o"/>
      <w:lvlJc w:val="left"/>
      <w:pPr>
        <w:ind w:left="6327" w:hanging="360"/>
      </w:pPr>
      <w:rPr>
        <w:rFonts w:ascii="Courier New" w:hAnsi="Courier New" w:cs="Courier New" w:hint="default"/>
      </w:rPr>
    </w:lvl>
    <w:lvl w:ilvl="8" w:tplc="0C000005" w:tentative="1">
      <w:start w:val="1"/>
      <w:numFmt w:val="bullet"/>
      <w:lvlText w:val=""/>
      <w:lvlJc w:val="left"/>
      <w:pPr>
        <w:ind w:left="7047" w:hanging="360"/>
      </w:pPr>
      <w:rPr>
        <w:rFonts w:ascii="Wingdings" w:hAnsi="Wingdings" w:hint="default"/>
      </w:rPr>
    </w:lvl>
  </w:abstractNum>
  <w:abstractNum w:abstractNumId="11" w15:restartNumberingAfterBreak="0">
    <w:nsid w:val="304A4CBD"/>
    <w:multiLevelType w:val="multilevel"/>
    <w:tmpl w:val="F52E9BAE"/>
    <w:styleLink w:val="QuestionBoxNumbering"/>
    <w:lvl w:ilvl="0">
      <w:start w:val="1"/>
      <w:numFmt w:val="none"/>
      <w:pStyle w:val="Questionboxlevel1"/>
      <w:suff w:val="nothing"/>
      <w:lvlText w:val=""/>
      <w:lvlJc w:val="left"/>
      <w:pPr>
        <w:ind w:left="0" w:firstLine="0"/>
      </w:pPr>
      <w:rPr>
        <w:rFonts w:ascii="Arial" w:hAnsi="Arial" w:hint="default"/>
        <w:b/>
        <w:i w:val="0"/>
        <w:sz w:val="22"/>
      </w:rPr>
    </w:lvl>
    <w:lvl w:ilvl="1">
      <w:start w:val="1"/>
      <w:numFmt w:val="lowerLetter"/>
      <w:pStyle w:val="Questionboxlevel2"/>
      <w:lvlText w:val="(%2)"/>
      <w:lvlJc w:val="left"/>
      <w:pPr>
        <w:ind w:left="567" w:hanging="567"/>
      </w:pPr>
      <w:rPr>
        <w:rFonts w:hint="default"/>
      </w:rPr>
    </w:lvl>
    <w:lvl w:ilvl="2">
      <w:start w:val="1"/>
      <w:numFmt w:val="lowerRoman"/>
      <w:pStyle w:val="Questionboxlevel3"/>
      <w:lvlText w:val="(%3)"/>
      <w:lvlJc w:val="left"/>
      <w:pPr>
        <w:ind w:left="1134" w:hanging="567"/>
      </w:pPr>
      <w:rPr>
        <w:rFonts w:hint="default"/>
      </w:rPr>
    </w:lvl>
    <w:lvl w:ilvl="3">
      <w:start w:val="1"/>
      <w:numFmt w:val="decimal"/>
      <w:lvlText w:val="%4."/>
      <w:lvlJc w:val="left"/>
      <w:pPr>
        <w:ind w:left="1701" w:firstLine="0"/>
      </w:pPr>
      <w:rPr>
        <w:rFonts w:hint="default"/>
      </w:rPr>
    </w:lvl>
    <w:lvl w:ilvl="4">
      <w:start w:val="1"/>
      <w:numFmt w:val="lowerLetter"/>
      <w:lvlText w:val="%5."/>
      <w:lvlJc w:val="left"/>
      <w:pPr>
        <w:ind w:left="2268" w:firstLine="0"/>
      </w:pPr>
      <w:rPr>
        <w:rFonts w:hint="default"/>
      </w:rPr>
    </w:lvl>
    <w:lvl w:ilvl="5">
      <w:start w:val="1"/>
      <w:numFmt w:val="lowerRoman"/>
      <w:lvlText w:val="%6."/>
      <w:lvlJc w:val="right"/>
      <w:pPr>
        <w:ind w:left="2835" w:firstLine="0"/>
      </w:pPr>
      <w:rPr>
        <w:rFonts w:hint="default"/>
      </w:rPr>
    </w:lvl>
    <w:lvl w:ilvl="6">
      <w:start w:val="1"/>
      <w:numFmt w:val="decimal"/>
      <w:lvlText w:val="%7."/>
      <w:lvlJc w:val="left"/>
      <w:pPr>
        <w:ind w:left="3402" w:firstLine="0"/>
      </w:pPr>
      <w:rPr>
        <w:rFonts w:hint="default"/>
      </w:rPr>
    </w:lvl>
    <w:lvl w:ilvl="7">
      <w:start w:val="1"/>
      <w:numFmt w:val="lowerLetter"/>
      <w:lvlText w:val="%8."/>
      <w:lvlJc w:val="left"/>
      <w:pPr>
        <w:ind w:left="3969" w:firstLine="0"/>
      </w:pPr>
      <w:rPr>
        <w:rFonts w:hint="default"/>
      </w:rPr>
    </w:lvl>
    <w:lvl w:ilvl="8">
      <w:start w:val="1"/>
      <w:numFmt w:val="lowerRoman"/>
      <w:lvlText w:val="%9."/>
      <w:lvlJc w:val="right"/>
      <w:pPr>
        <w:ind w:left="4536" w:firstLine="0"/>
      </w:pPr>
      <w:rPr>
        <w:rFonts w:hint="default"/>
      </w:rPr>
    </w:lvl>
  </w:abstractNum>
  <w:abstractNum w:abstractNumId="12" w15:restartNumberingAfterBreak="0">
    <w:nsid w:val="3D4963AA"/>
    <w:multiLevelType w:val="hybridMultilevel"/>
    <w:tmpl w:val="F190DF4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4E65C07"/>
    <w:multiLevelType w:val="multilevel"/>
    <w:tmpl w:val="9026A2C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1F277D"/>
    <w:multiLevelType w:val="hybridMultilevel"/>
    <w:tmpl w:val="816A3CF6"/>
    <w:lvl w:ilvl="0" w:tplc="458EDFA0">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D30663"/>
    <w:multiLevelType w:val="multilevel"/>
    <w:tmpl w:val="9026A2C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BB4A84"/>
    <w:multiLevelType w:val="multilevel"/>
    <w:tmpl w:val="16065782"/>
    <w:styleLink w:val="Style1"/>
    <w:lvl w:ilvl="0">
      <w:start w:val="1"/>
      <w:numFmt w:val="decimal"/>
      <w:lvlText w:val="%1"/>
      <w:lvlJc w:val="left"/>
      <w:pPr>
        <w:ind w:left="561" w:hanging="561"/>
      </w:pPr>
      <w:rPr>
        <w:rFonts w:ascii="Arial" w:hAnsi="Arial" w:hint="default"/>
        <w:sz w:val="22"/>
      </w:rPr>
    </w:lvl>
    <w:lvl w:ilvl="1">
      <w:start w:val="1"/>
      <w:numFmt w:val="lowerLetter"/>
      <w:lvlText w:val="(%2)"/>
      <w:lvlJc w:val="left"/>
      <w:pPr>
        <w:ind w:left="1128" w:hanging="561"/>
      </w:pPr>
      <w:rPr>
        <w:rFonts w:ascii="Arial" w:hAnsi="Arial" w:hint="default"/>
        <w:b w:val="0"/>
        <w:i w:val="0"/>
        <w:sz w:val="22"/>
      </w:rPr>
    </w:lvl>
    <w:lvl w:ilvl="2">
      <w:start w:val="1"/>
      <w:numFmt w:val="lowerRoman"/>
      <w:lvlText w:val="(%3)"/>
      <w:lvlJc w:val="left"/>
      <w:pPr>
        <w:tabs>
          <w:tab w:val="num" w:pos="1224"/>
        </w:tabs>
        <w:ind w:left="1695" w:hanging="561"/>
      </w:pPr>
      <w:rPr>
        <w:rFonts w:ascii="Arial" w:hAnsi="Arial" w:hint="default"/>
        <w:b w:val="0"/>
        <w:i w:val="0"/>
        <w:sz w:val="22"/>
      </w:rPr>
    </w:lvl>
    <w:lvl w:ilvl="3">
      <w:start w:val="1"/>
      <w:numFmt w:val="bullet"/>
      <w:lvlText w:val=""/>
      <w:lvlJc w:val="left"/>
      <w:pPr>
        <w:tabs>
          <w:tab w:val="num" w:pos="1701"/>
        </w:tabs>
        <w:ind w:left="2262" w:hanging="561"/>
      </w:pPr>
      <w:rPr>
        <w:rFonts w:ascii="Symbol" w:hAnsi="Symbo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49A69FB"/>
    <w:multiLevelType w:val="hybridMultilevel"/>
    <w:tmpl w:val="16528C3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8" w15:restartNumberingAfterBreak="0">
    <w:nsid w:val="5B2F55A5"/>
    <w:multiLevelType w:val="multilevel"/>
    <w:tmpl w:val="43C8C058"/>
    <w:lvl w:ilvl="0">
      <w:start w:val="1"/>
      <w:numFmt w:val="bullet"/>
      <w:pStyle w:val="Bulletedlis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Wingdings" w:hAnsi="Wingdings"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Wingdings" w:hAnsi="Wingdings" w:hint="default"/>
      </w:rPr>
    </w:lvl>
  </w:abstractNum>
  <w:abstractNum w:abstractNumId="19" w15:restartNumberingAfterBreak="0">
    <w:nsid w:val="5F771848"/>
    <w:multiLevelType w:val="multilevel"/>
    <w:tmpl w:val="56206E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01969F9"/>
    <w:multiLevelType w:val="multilevel"/>
    <w:tmpl w:val="9026A2C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60713D"/>
    <w:multiLevelType w:val="hybridMultilevel"/>
    <w:tmpl w:val="EB1A08DE"/>
    <w:lvl w:ilvl="0" w:tplc="0C000017">
      <w:start w:val="1"/>
      <w:numFmt w:val="lowerLetter"/>
      <w:lvlText w:val="%1)"/>
      <w:lvlJc w:val="left"/>
      <w:pPr>
        <w:ind w:left="720" w:hanging="360"/>
      </w:pPr>
    </w:lvl>
    <w:lvl w:ilvl="1" w:tplc="0C00001B">
      <w:start w:val="1"/>
      <w:numFmt w:val="lowerRoman"/>
      <w:lvlText w:val="%2."/>
      <w:lvlJc w:val="righ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2" w15:restartNumberingAfterBreak="0">
    <w:nsid w:val="735675EE"/>
    <w:multiLevelType w:val="hybridMultilevel"/>
    <w:tmpl w:val="D5A2467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967468401">
    <w:abstractNumId w:val="9"/>
  </w:num>
  <w:num w:numId="2" w16cid:durableId="1535732953">
    <w:abstractNumId w:val="11"/>
  </w:num>
  <w:num w:numId="3" w16cid:durableId="1122654441">
    <w:abstractNumId w:val="16"/>
  </w:num>
  <w:num w:numId="4" w16cid:durableId="1639189433">
    <w:abstractNumId w:val="18"/>
  </w:num>
  <w:num w:numId="5" w16cid:durableId="1169901411">
    <w:abstractNumId w:val="9"/>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6" w16cid:durableId="122044465">
    <w:abstractNumId w:val="11"/>
  </w:num>
  <w:num w:numId="7" w16cid:durableId="624384005">
    <w:abstractNumId w:val="19"/>
  </w:num>
  <w:num w:numId="8" w16cid:durableId="430516804">
    <w:abstractNumId w:val="21"/>
  </w:num>
  <w:num w:numId="9" w16cid:durableId="859198208">
    <w:abstractNumId w:val="3"/>
  </w:num>
  <w:num w:numId="10" w16cid:durableId="649335242">
    <w:abstractNumId w:val="12"/>
  </w:num>
  <w:num w:numId="11" w16cid:durableId="919221396">
    <w:abstractNumId w:val="7"/>
  </w:num>
  <w:num w:numId="12" w16cid:durableId="550577525">
    <w:abstractNumId w:val="13"/>
  </w:num>
  <w:num w:numId="13" w16cid:durableId="523203366">
    <w:abstractNumId w:val="20"/>
  </w:num>
  <w:num w:numId="14" w16cid:durableId="675619289">
    <w:abstractNumId w:val="15"/>
  </w:num>
  <w:num w:numId="15" w16cid:durableId="274411786">
    <w:abstractNumId w:val="5"/>
  </w:num>
  <w:num w:numId="16" w16cid:durableId="1323310701">
    <w:abstractNumId w:val="8"/>
  </w:num>
  <w:num w:numId="17" w16cid:durableId="707490965">
    <w:abstractNumId w:val="6"/>
  </w:num>
  <w:num w:numId="18" w16cid:durableId="1521553209">
    <w:abstractNumId w:val="10"/>
  </w:num>
  <w:num w:numId="19" w16cid:durableId="485440930">
    <w:abstractNumId w:val="2"/>
  </w:num>
  <w:num w:numId="20" w16cid:durableId="352608346">
    <w:abstractNumId w:val="0"/>
  </w:num>
  <w:num w:numId="21" w16cid:durableId="684407462">
    <w:abstractNumId w:val="14"/>
  </w:num>
  <w:num w:numId="22" w16cid:durableId="1432969922">
    <w:abstractNumId w:val="14"/>
    <w:lvlOverride w:ilvl="0">
      <w:startOverride w:val="1"/>
    </w:lvlOverride>
  </w:num>
  <w:num w:numId="23" w16cid:durableId="2003119780">
    <w:abstractNumId w:val="22"/>
  </w:num>
  <w:num w:numId="24" w16cid:durableId="492069529">
    <w:abstractNumId w:val="1"/>
  </w:num>
  <w:num w:numId="25" w16cid:durableId="1571422875">
    <w:abstractNumId w:val="4"/>
  </w:num>
  <w:num w:numId="26" w16cid:durableId="200557550">
    <w:abstractNumId w:val="17"/>
  </w:num>
  <w:num w:numId="27" w16cid:durableId="1566141851">
    <w:abstractNumId w:val="9"/>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skia Slomp">
    <w15:presenceInfo w15:providerId="AD" w15:userId="S::saskia.slomp@efrag.org::23251a01-7dba-4071-9eb2-6ec4015c67c0"/>
  </w15:person>
  <w15:person w15:author="Hocine Kebli">
    <w15:presenceInfo w15:providerId="AD" w15:userId="S::hocine.kebli@efrag.org::a32d72dc-69cd-4aec-8fde-1cb0c5feb0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hyphenationZone w:val="425"/>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08F"/>
    <w:rsid w:val="0000106B"/>
    <w:rsid w:val="0000174A"/>
    <w:rsid w:val="00002A6B"/>
    <w:rsid w:val="00005625"/>
    <w:rsid w:val="00006880"/>
    <w:rsid w:val="00006A26"/>
    <w:rsid w:val="00006C84"/>
    <w:rsid w:val="000070AD"/>
    <w:rsid w:val="00007409"/>
    <w:rsid w:val="00010BC2"/>
    <w:rsid w:val="00011022"/>
    <w:rsid w:val="00011263"/>
    <w:rsid w:val="000114E0"/>
    <w:rsid w:val="00011F3F"/>
    <w:rsid w:val="000129FC"/>
    <w:rsid w:val="000138F6"/>
    <w:rsid w:val="000142E6"/>
    <w:rsid w:val="00014CB3"/>
    <w:rsid w:val="00015448"/>
    <w:rsid w:val="00015C9B"/>
    <w:rsid w:val="0001605E"/>
    <w:rsid w:val="000163DA"/>
    <w:rsid w:val="00016F40"/>
    <w:rsid w:val="00016F64"/>
    <w:rsid w:val="000179CC"/>
    <w:rsid w:val="0002068F"/>
    <w:rsid w:val="00020CE3"/>
    <w:rsid w:val="00021153"/>
    <w:rsid w:val="00021F91"/>
    <w:rsid w:val="00022C9D"/>
    <w:rsid w:val="00022DCB"/>
    <w:rsid w:val="0002461C"/>
    <w:rsid w:val="00024F92"/>
    <w:rsid w:val="00024FE7"/>
    <w:rsid w:val="000266E0"/>
    <w:rsid w:val="0003027F"/>
    <w:rsid w:val="000312BA"/>
    <w:rsid w:val="00031838"/>
    <w:rsid w:val="00031CE3"/>
    <w:rsid w:val="0003392C"/>
    <w:rsid w:val="000344C1"/>
    <w:rsid w:val="00034986"/>
    <w:rsid w:val="00034AE3"/>
    <w:rsid w:val="00035508"/>
    <w:rsid w:val="00035D70"/>
    <w:rsid w:val="00037AF7"/>
    <w:rsid w:val="00037FD3"/>
    <w:rsid w:val="000408F0"/>
    <w:rsid w:val="00040E44"/>
    <w:rsid w:val="000418E2"/>
    <w:rsid w:val="00041ADA"/>
    <w:rsid w:val="00041DB9"/>
    <w:rsid w:val="00041F68"/>
    <w:rsid w:val="0004212D"/>
    <w:rsid w:val="00042A8A"/>
    <w:rsid w:val="00043B9D"/>
    <w:rsid w:val="0004466A"/>
    <w:rsid w:val="00044786"/>
    <w:rsid w:val="000449FA"/>
    <w:rsid w:val="000459C1"/>
    <w:rsid w:val="0004680C"/>
    <w:rsid w:val="00046C52"/>
    <w:rsid w:val="00047B1F"/>
    <w:rsid w:val="00050B1E"/>
    <w:rsid w:val="00051283"/>
    <w:rsid w:val="00051DDE"/>
    <w:rsid w:val="00052082"/>
    <w:rsid w:val="000527FB"/>
    <w:rsid w:val="00052E0B"/>
    <w:rsid w:val="00054A9A"/>
    <w:rsid w:val="00055025"/>
    <w:rsid w:val="00056350"/>
    <w:rsid w:val="000573DB"/>
    <w:rsid w:val="0005744F"/>
    <w:rsid w:val="00057868"/>
    <w:rsid w:val="000605D7"/>
    <w:rsid w:val="0006142D"/>
    <w:rsid w:val="00061D9D"/>
    <w:rsid w:val="0006396B"/>
    <w:rsid w:val="0006397E"/>
    <w:rsid w:val="00063A7B"/>
    <w:rsid w:val="00063AA5"/>
    <w:rsid w:val="00063EC1"/>
    <w:rsid w:val="00066834"/>
    <w:rsid w:val="00066EAE"/>
    <w:rsid w:val="000716C8"/>
    <w:rsid w:val="00071A7D"/>
    <w:rsid w:val="00071EFA"/>
    <w:rsid w:val="00073B31"/>
    <w:rsid w:val="00075B4C"/>
    <w:rsid w:val="000803D2"/>
    <w:rsid w:val="00080CAF"/>
    <w:rsid w:val="0008113B"/>
    <w:rsid w:val="00081380"/>
    <w:rsid w:val="00082F6E"/>
    <w:rsid w:val="000830DD"/>
    <w:rsid w:val="00083521"/>
    <w:rsid w:val="0008358C"/>
    <w:rsid w:val="00085013"/>
    <w:rsid w:val="0008626D"/>
    <w:rsid w:val="000862BD"/>
    <w:rsid w:val="000872D0"/>
    <w:rsid w:val="0008774C"/>
    <w:rsid w:val="00090C0B"/>
    <w:rsid w:val="00091F0D"/>
    <w:rsid w:val="000929B9"/>
    <w:rsid w:val="00093148"/>
    <w:rsid w:val="000932AC"/>
    <w:rsid w:val="00093431"/>
    <w:rsid w:val="000944FA"/>
    <w:rsid w:val="00094A64"/>
    <w:rsid w:val="0009545D"/>
    <w:rsid w:val="0009556B"/>
    <w:rsid w:val="0009658D"/>
    <w:rsid w:val="000968FE"/>
    <w:rsid w:val="00097170"/>
    <w:rsid w:val="00097E58"/>
    <w:rsid w:val="000A0947"/>
    <w:rsid w:val="000A25EA"/>
    <w:rsid w:val="000A2895"/>
    <w:rsid w:val="000A2D19"/>
    <w:rsid w:val="000A2FDF"/>
    <w:rsid w:val="000A3343"/>
    <w:rsid w:val="000A376E"/>
    <w:rsid w:val="000A4236"/>
    <w:rsid w:val="000A4D80"/>
    <w:rsid w:val="000A528E"/>
    <w:rsid w:val="000A5776"/>
    <w:rsid w:val="000A6353"/>
    <w:rsid w:val="000A650D"/>
    <w:rsid w:val="000A6B00"/>
    <w:rsid w:val="000A746B"/>
    <w:rsid w:val="000B0F2D"/>
    <w:rsid w:val="000B15FD"/>
    <w:rsid w:val="000B2003"/>
    <w:rsid w:val="000B200B"/>
    <w:rsid w:val="000B22B1"/>
    <w:rsid w:val="000B3CB4"/>
    <w:rsid w:val="000B418C"/>
    <w:rsid w:val="000B5817"/>
    <w:rsid w:val="000B59A8"/>
    <w:rsid w:val="000B614C"/>
    <w:rsid w:val="000B64A6"/>
    <w:rsid w:val="000B6875"/>
    <w:rsid w:val="000B700F"/>
    <w:rsid w:val="000B73A8"/>
    <w:rsid w:val="000B7425"/>
    <w:rsid w:val="000B74AF"/>
    <w:rsid w:val="000B799C"/>
    <w:rsid w:val="000B7F02"/>
    <w:rsid w:val="000C079C"/>
    <w:rsid w:val="000C3788"/>
    <w:rsid w:val="000C403E"/>
    <w:rsid w:val="000C4D55"/>
    <w:rsid w:val="000C5A24"/>
    <w:rsid w:val="000C5A28"/>
    <w:rsid w:val="000C6A4E"/>
    <w:rsid w:val="000C7B7A"/>
    <w:rsid w:val="000D2B1A"/>
    <w:rsid w:val="000D38A8"/>
    <w:rsid w:val="000D3BDC"/>
    <w:rsid w:val="000D473C"/>
    <w:rsid w:val="000D4904"/>
    <w:rsid w:val="000D5031"/>
    <w:rsid w:val="000D51C9"/>
    <w:rsid w:val="000D7500"/>
    <w:rsid w:val="000E14D7"/>
    <w:rsid w:val="000E1776"/>
    <w:rsid w:val="000E2C5B"/>
    <w:rsid w:val="000E2F16"/>
    <w:rsid w:val="000E402F"/>
    <w:rsid w:val="000E43E9"/>
    <w:rsid w:val="000E4483"/>
    <w:rsid w:val="000E4EC4"/>
    <w:rsid w:val="000E5686"/>
    <w:rsid w:val="000E59EE"/>
    <w:rsid w:val="000E723A"/>
    <w:rsid w:val="000E786A"/>
    <w:rsid w:val="000E7A55"/>
    <w:rsid w:val="000F0175"/>
    <w:rsid w:val="000F06A2"/>
    <w:rsid w:val="000F093D"/>
    <w:rsid w:val="000F09CB"/>
    <w:rsid w:val="000F138D"/>
    <w:rsid w:val="000F23AB"/>
    <w:rsid w:val="000F24DE"/>
    <w:rsid w:val="000F36AD"/>
    <w:rsid w:val="000F3DC1"/>
    <w:rsid w:val="000F435E"/>
    <w:rsid w:val="000F4E43"/>
    <w:rsid w:val="000F5725"/>
    <w:rsid w:val="000F5B25"/>
    <w:rsid w:val="000F6C3E"/>
    <w:rsid w:val="000F7FC0"/>
    <w:rsid w:val="00100192"/>
    <w:rsid w:val="00101CC7"/>
    <w:rsid w:val="00101DA0"/>
    <w:rsid w:val="00102541"/>
    <w:rsid w:val="0010270C"/>
    <w:rsid w:val="00103E96"/>
    <w:rsid w:val="00104C15"/>
    <w:rsid w:val="001055BC"/>
    <w:rsid w:val="00105B0F"/>
    <w:rsid w:val="00106219"/>
    <w:rsid w:val="00106754"/>
    <w:rsid w:val="00107911"/>
    <w:rsid w:val="00110726"/>
    <w:rsid w:val="00111582"/>
    <w:rsid w:val="001121E3"/>
    <w:rsid w:val="00113342"/>
    <w:rsid w:val="001144BA"/>
    <w:rsid w:val="00114EB8"/>
    <w:rsid w:val="00114FB4"/>
    <w:rsid w:val="0011549A"/>
    <w:rsid w:val="00115DC0"/>
    <w:rsid w:val="00116897"/>
    <w:rsid w:val="001172F7"/>
    <w:rsid w:val="00117DDE"/>
    <w:rsid w:val="0012070B"/>
    <w:rsid w:val="00120AA8"/>
    <w:rsid w:val="00120F5A"/>
    <w:rsid w:val="00121590"/>
    <w:rsid w:val="001217C2"/>
    <w:rsid w:val="00121B50"/>
    <w:rsid w:val="00121E1F"/>
    <w:rsid w:val="00122440"/>
    <w:rsid w:val="00122A8A"/>
    <w:rsid w:val="001233B2"/>
    <w:rsid w:val="00124728"/>
    <w:rsid w:val="0012481B"/>
    <w:rsid w:val="00124937"/>
    <w:rsid w:val="00124959"/>
    <w:rsid w:val="00124D12"/>
    <w:rsid w:val="00125F1D"/>
    <w:rsid w:val="00125FC8"/>
    <w:rsid w:val="0012662A"/>
    <w:rsid w:val="00126923"/>
    <w:rsid w:val="00126C17"/>
    <w:rsid w:val="00126E11"/>
    <w:rsid w:val="001270D3"/>
    <w:rsid w:val="00130621"/>
    <w:rsid w:val="0013159D"/>
    <w:rsid w:val="0013270D"/>
    <w:rsid w:val="00133440"/>
    <w:rsid w:val="0013368F"/>
    <w:rsid w:val="00133860"/>
    <w:rsid w:val="001344E9"/>
    <w:rsid w:val="001349FC"/>
    <w:rsid w:val="00134C75"/>
    <w:rsid w:val="00134EA3"/>
    <w:rsid w:val="0013542A"/>
    <w:rsid w:val="00136E09"/>
    <w:rsid w:val="00136F56"/>
    <w:rsid w:val="00137899"/>
    <w:rsid w:val="00137DDE"/>
    <w:rsid w:val="00140585"/>
    <w:rsid w:val="00140EEC"/>
    <w:rsid w:val="00142597"/>
    <w:rsid w:val="00143DD0"/>
    <w:rsid w:val="00143F6F"/>
    <w:rsid w:val="00145F83"/>
    <w:rsid w:val="00146325"/>
    <w:rsid w:val="001470A8"/>
    <w:rsid w:val="001505DC"/>
    <w:rsid w:val="00150F0C"/>
    <w:rsid w:val="00152A5F"/>
    <w:rsid w:val="001553AD"/>
    <w:rsid w:val="00156380"/>
    <w:rsid w:val="00156953"/>
    <w:rsid w:val="00156BEE"/>
    <w:rsid w:val="00164C40"/>
    <w:rsid w:val="00164D19"/>
    <w:rsid w:val="001653A6"/>
    <w:rsid w:val="0016541C"/>
    <w:rsid w:val="00165949"/>
    <w:rsid w:val="00166924"/>
    <w:rsid w:val="001669C6"/>
    <w:rsid w:val="001705B2"/>
    <w:rsid w:val="0017171A"/>
    <w:rsid w:val="00171D2B"/>
    <w:rsid w:val="001723D2"/>
    <w:rsid w:val="001736C4"/>
    <w:rsid w:val="00173A1C"/>
    <w:rsid w:val="00174021"/>
    <w:rsid w:val="00174126"/>
    <w:rsid w:val="00174CA1"/>
    <w:rsid w:val="001763AD"/>
    <w:rsid w:val="00177B55"/>
    <w:rsid w:val="00177F98"/>
    <w:rsid w:val="001806F9"/>
    <w:rsid w:val="00180915"/>
    <w:rsid w:val="00180C4D"/>
    <w:rsid w:val="00180CA1"/>
    <w:rsid w:val="00181A10"/>
    <w:rsid w:val="00181D6B"/>
    <w:rsid w:val="0018238F"/>
    <w:rsid w:val="001823BA"/>
    <w:rsid w:val="001827DC"/>
    <w:rsid w:val="00183114"/>
    <w:rsid w:val="0018379E"/>
    <w:rsid w:val="001838FE"/>
    <w:rsid w:val="00183F76"/>
    <w:rsid w:val="00184020"/>
    <w:rsid w:val="0018491E"/>
    <w:rsid w:val="0018538E"/>
    <w:rsid w:val="00185631"/>
    <w:rsid w:val="001856EB"/>
    <w:rsid w:val="00185B07"/>
    <w:rsid w:val="00185BDF"/>
    <w:rsid w:val="00186A20"/>
    <w:rsid w:val="00186E11"/>
    <w:rsid w:val="00187169"/>
    <w:rsid w:val="001873B5"/>
    <w:rsid w:val="001911BB"/>
    <w:rsid w:val="00191787"/>
    <w:rsid w:val="00192980"/>
    <w:rsid w:val="00192E86"/>
    <w:rsid w:val="00193B74"/>
    <w:rsid w:val="00193C54"/>
    <w:rsid w:val="0019599C"/>
    <w:rsid w:val="00195AE7"/>
    <w:rsid w:val="00195B35"/>
    <w:rsid w:val="00196AD2"/>
    <w:rsid w:val="00196D20"/>
    <w:rsid w:val="00197ED2"/>
    <w:rsid w:val="00197F9E"/>
    <w:rsid w:val="001A02A3"/>
    <w:rsid w:val="001A1ADD"/>
    <w:rsid w:val="001A2B14"/>
    <w:rsid w:val="001A48F0"/>
    <w:rsid w:val="001A4ABC"/>
    <w:rsid w:val="001A4DBD"/>
    <w:rsid w:val="001A5108"/>
    <w:rsid w:val="001A6FE1"/>
    <w:rsid w:val="001A7B46"/>
    <w:rsid w:val="001B02F4"/>
    <w:rsid w:val="001B04E7"/>
    <w:rsid w:val="001B12D3"/>
    <w:rsid w:val="001B2396"/>
    <w:rsid w:val="001B2613"/>
    <w:rsid w:val="001B32B6"/>
    <w:rsid w:val="001B3B98"/>
    <w:rsid w:val="001B6C4E"/>
    <w:rsid w:val="001C10ED"/>
    <w:rsid w:val="001C140F"/>
    <w:rsid w:val="001C33C4"/>
    <w:rsid w:val="001C3956"/>
    <w:rsid w:val="001C3C5E"/>
    <w:rsid w:val="001C423C"/>
    <w:rsid w:val="001C43C6"/>
    <w:rsid w:val="001C4721"/>
    <w:rsid w:val="001C5201"/>
    <w:rsid w:val="001C545B"/>
    <w:rsid w:val="001C57D9"/>
    <w:rsid w:val="001C5982"/>
    <w:rsid w:val="001C5DD6"/>
    <w:rsid w:val="001C68DD"/>
    <w:rsid w:val="001C73D2"/>
    <w:rsid w:val="001C7562"/>
    <w:rsid w:val="001D08CF"/>
    <w:rsid w:val="001D11D9"/>
    <w:rsid w:val="001D2BD3"/>
    <w:rsid w:val="001D3401"/>
    <w:rsid w:val="001D476A"/>
    <w:rsid w:val="001D49A4"/>
    <w:rsid w:val="001D52C7"/>
    <w:rsid w:val="001D52E0"/>
    <w:rsid w:val="001D7493"/>
    <w:rsid w:val="001E16DD"/>
    <w:rsid w:val="001E1D22"/>
    <w:rsid w:val="001E2C06"/>
    <w:rsid w:val="001E33A7"/>
    <w:rsid w:val="001E355E"/>
    <w:rsid w:val="001E361B"/>
    <w:rsid w:val="001E4102"/>
    <w:rsid w:val="001E5890"/>
    <w:rsid w:val="001E5B23"/>
    <w:rsid w:val="001E679A"/>
    <w:rsid w:val="001E7B4B"/>
    <w:rsid w:val="001F19E5"/>
    <w:rsid w:val="001F2E08"/>
    <w:rsid w:val="001F307D"/>
    <w:rsid w:val="001F3609"/>
    <w:rsid w:val="001F3635"/>
    <w:rsid w:val="001F3696"/>
    <w:rsid w:val="001F38B2"/>
    <w:rsid w:val="001F4362"/>
    <w:rsid w:val="001F4397"/>
    <w:rsid w:val="001F4BD1"/>
    <w:rsid w:val="001F4E07"/>
    <w:rsid w:val="001F7258"/>
    <w:rsid w:val="001F7646"/>
    <w:rsid w:val="00200436"/>
    <w:rsid w:val="0020088C"/>
    <w:rsid w:val="00200BBD"/>
    <w:rsid w:val="00200DA0"/>
    <w:rsid w:val="00201310"/>
    <w:rsid w:val="00202C6D"/>
    <w:rsid w:val="00203FC0"/>
    <w:rsid w:val="00205B70"/>
    <w:rsid w:val="00206AD8"/>
    <w:rsid w:val="00206EB1"/>
    <w:rsid w:val="00207E39"/>
    <w:rsid w:val="00207EC3"/>
    <w:rsid w:val="0021088F"/>
    <w:rsid w:val="00210C6C"/>
    <w:rsid w:val="00211106"/>
    <w:rsid w:val="002117E9"/>
    <w:rsid w:val="00211F44"/>
    <w:rsid w:val="002124B0"/>
    <w:rsid w:val="00212824"/>
    <w:rsid w:val="0021291F"/>
    <w:rsid w:val="002149EA"/>
    <w:rsid w:val="00215750"/>
    <w:rsid w:val="00217C56"/>
    <w:rsid w:val="00217D38"/>
    <w:rsid w:val="00220017"/>
    <w:rsid w:val="00220C2A"/>
    <w:rsid w:val="00220C4D"/>
    <w:rsid w:val="00220E16"/>
    <w:rsid w:val="002210E1"/>
    <w:rsid w:val="002211A4"/>
    <w:rsid w:val="002219A4"/>
    <w:rsid w:val="0022227E"/>
    <w:rsid w:val="002230B7"/>
    <w:rsid w:val="00223E40"/>
    <w:rsid w:val="00223FA7"/>
    <w:rsid w:val="002242F5"/>
    <w:rsid w:val="002247CB"/>
    <w:rsid w:val="0022538E"/>
    <w:rsid w:val="002269F2"/>
    <w:rsid w:val="00226ADF"/>
    <w:rsid w:val="0023044B"/>
    <w:rsid w:val="002313A6"/>
    <w:rsid w:val="002314BD"/>
    <w:rsid w:val="00231D0A"/>
    <w:rsid w:val="002323EB"/>
    <w:rsid w:val="00232429"/>
    <w:rsid w:val="00234FD3"/>
    <w:rsid w:val="00234FDD"/>
    <w:rsid w:val="00235582"/>
    <w:rsid w:val="002357BC"/>
    <w:rsid w:val="00236276"/>
    <w:rsid w:val="00236D35"/>
    <w:rsid w:val="002378D4"/>
    <w:rsid w:val="002379A1"/>
    <w:rsid w:val="00240CA0"/>
    <w:rsid w:val="00242524"/>
    <w:rsid w:val="00242711"/>
    <w:rsid w:val="0024271D"/>
    <w:rsid w:val="002427AD"/>
    <w:rsid w:val="00242B40"/>
    <w:rsid w:val="0024474C"/>
    <w:rsid w:val="00245A44"/>
    <w:rsid w:val="00246780"/>
    <w:rsid w:val="00246788"/>
    <w:rsid w:val="00246B2B"/>
    <w:rsid w:val="00247927"/>
    <w:rsid w:val="00247C52"/>
    <w:rsid w:val="00247F4E"/>
    <w:rsid w:val="00247F96"/>
    <w:rsid w:val="00250017"/>
    <w:rsid w:val="00251339"/>
    <w:rsid w:val="00251B59"/>
    <w:rsid w:val="00252214"/>
    <w:rsid w:val="0025225F"/>
    <w:rsid w:val="00252819"/>
    <w:rsid w:val="0025353A"/>
    <w:rsid w:val="00254141"/>
    <w:rsid w:val="002544C4"/>
    <w:rsid w:val="00254FE5"/>
    <w:rsid w:val="00255375"/>
    <w:rsid w:val="0025573B"/>
    <w:rsid w:val="00255841"/>
    <w:rsid w:val="002561B9"/>
    <w:rsid w:val="0025675A"/>
    <w:rsid w:val="00256D78"/>
    <w:rsid w:val="00257633"/>
    <w:rsid w:val="00260A77"/>
    <w:rsid w:val="00261669"/>
    <w:rsid w:val="00261BFC"/>
    <w:rsid w:val="00261BFD"/>
    <w:rsid w:val="00261CDF"/>
    <w:rsid w:val="00263765"/>
    <w:rsid w:val="00264465"/>
    <w:rsid w:val="00264590"/>
    <w:rsid w:val="002646BA"/>
    <w:rsid w:val="002647D1"/>
    <w:rsid w:val="00265A95"/>
    <w:rsid w:val="00265B1E"/>
    <w:rsid w:val="00267B8B"/>
    <w:rsid w:val="002711FE"/>
    <w:rsid w:val="00271323"/>
    <w:rsid w:val="002718B9"/>
    <w:rsid w:val="00272B6B"/>
    <w:rsid w:val="00273367"/>
    <w:rsid w:val="00273D35"/>
    <w:rsid w:val="00273F60"/>
    <w:rsid w:val="002746B6"/>
    <w:rsid w:val="00275F26"/>
    <w:rsid w:val="002772A7"/>
    <w:rsid w:val="00277709"/>
    <w:rsid w:val="002810BD"/>
    <w:rsid w:val="002813E4"/>
    <w:rsid w:val="002826AF"/>
    <w:rsid w:val="002829D1"/>
    <w:rsid w:val="00282F83"/>
    <w:rsid w:val="00283B10"/>
    <w:rsid w:val="00283E8C"/>
    <w:rsid w:val="00287677"/>
    <w:rsid w:val="0029001C"/>
    <w:rsid w:val="002910B9"/>
    <w:rsid w:val="00292FC6"/>
    <w:rsid w:val="00293B50"/>
    <w:rsid w:val="00293D14"/>
    <w:rsid w:val="00293ECE"/>
    <w:rsid w:val="00294A2E"/>
    <w:rsid w:val="00294ED5"/>
    <w:rsid w:val="00295426"/>
    <w:rsid w:val="0029580F"/>
    <w:rsid w:val="002968A5"/>
    <w:rsid w:val="00296CBD"/>
    <w:rsid w:val="002A08EC"/>
    <w:rsid w:val="002A1414"/>
    <w:rsid w:val="002A2227"/>
    <w:rsid w:val="002A3B64"/>
    <w:rsid w:val="002A4190"/>
    <w:rsid w:val="002A516D"/>
    <w:rsid w:val="002A5B75"/>
    <w:rsid w:val="002A5E3B"/>
    <w:rsid w:val="002A65B5"/>
    <w:rsid w:val="002A6AD2"/>
    <w:rsid w:val="002B00E2"/>
    <w:rsid w:val="002B0DBE"/>
    <w:rsid w:val="002B1A74"/>
    <w:rsid w:val="002B2B91"/>
    <w:rsid w:val="002B45F2"/>
    <w:rsid w:val="002B46E8"/>
    <w:rsid w:val="002B4FD7"/>
    <w:rsid w:val="002B5D7D"/>
    <w:rsid w:val="002B6564"/>
    <w:rsid w:val="002B65AE"/>
    <w:rsid w:val="002B66FC"/>
    <w:rsid w:val="002B6D2C"/>
    <w:rsid w:val="002B78D6"/>
    <w:rsid w:val="002C1717"/>
    <w:rsid w:val="002C1EBC"/>
    <w:rsid w:val="002C1EC9"/>
    <w:rsid w:val="002C223E"/>
    <w:rsid w:val="002C26DB"/>
    <w:rsid w:val="002C2739"/>
    <w:rsid w:val="002C284E"/>
    <w:rsid w:val="002C33BB"/>
    <w:rsid w:val="002C33E1"/>
    <w:rsid w:val="002C6656"/>
    <w:rsid w:val="002C72D3"/>
    <w:rsid w:val="002C7837"/>
    <w:rsid w:val="002D0726"/>
    <w:rsid w:val="002D1554"/>
    <w:rsid w:val="002D2090"/>
    <w:rsid w:val="002D2A90"/>
    <w:rsid w:val="002D6148"/>
    <w:rsid w:val="002D6260"/>
    <w:rsid w:val="002D65DA"/>
    <w:rsid w:val="002D6B7A"/>
    <w:rsid w:val="002D6F01"/>
    <w:rsid w:val="002D7033"/>
    <w:rsid w:val="002D76EF"/>
    <w:rsid w:val="002E043F"/>
    <w:rsid w:val="002E128D"/>
    <w:rsid w:val="002E32D1"/>
    <w:rsid w:val="002E6689"/>
    <w:rsid w:val="002E7150"/>
    <w:rsid w:val="002E79D6"/>
    <w:rsid w:val="002E7DAB"/>
    <w:rsid w:val="002E7F92"/>
    <w:rsid w:val="002F0402"/>
    <w:rsid w:val="002F046C"/>
    <w:rsid w:val="002F1BFF"/>
    <w:rsid w:val="002F306F"/>
    <w:rsid w:val="002F4336"/>
    <w:rsid w:val="002F4A67"/>
    <w:rsid w:val="002F4BBA"/>
    <w:rsid w:val="002F5CB1"/>
    <w:rsid w:val="002F5EA4"/>
    <w:rsid w:val="002F67F2"/>
    <w:rsid w:val="003005BE"/>
    <w:rsid w:val="00300868"/>
    <w:rsid w:val="00300A2B"/>
    <w:rsid w:val="0030119B"/>
    <w:rsid w:val="003017C9"/>
    <w:rsid w:val="003018EA"/>
    <w:rsid w:val="00301A86"/>
    <w:rsid w:val="0030379D"/>
    <w:rsid w:val="00304817"/>
    <w:rsid w:val="003048C9"/>
    <w:rsid w:val="00305146"/>
    <w:rsid w:val="0030582C"/>
    <w:rsid w:val="003068CB"/>
    <w:rsid w:val="00307BA2"/>
    <w:rsid w:val="00307F92"/>
    <w:rsid w:val="00310D85"/>
    <w:rsid w:val="00312AF8"/>
    <w:rsid w:val="003133D6"/>
    <w:rsid w:val="00314717"/>
    <w:rsid w:val="0031545A"/>
    <w:rsid w:val="00315782"/>
    <w:rsid w:val="00315D33"/>
    <w:rsid w:val="003167AD"/>
    <w:rsid w:val="00317BB1"/>
    <w:rsid w:val="003204CE"/>
    <w:rsid w:val="00320920"/>
    <w:rsid w:val="003216EE"/>
    <w:rsid w:val="00321B3B"/>
    <w:rsid w:val="0032214E"/>
    <w:rsid w:val="003225B1"/>
    <w:rsid w:val="00323333"/>
    <w:rsid w:val="0032546B"/>
    <w:rsid w:val="00325A8F"/>
    <w:rsid w:val="00325CFF"/>
    <w:rsid w:val="0032694A"/>
    <w:rsid w:val="00326A4A"/>
    <w:rsid w:val="00326F3C"/>
    <w:rsid w:val="003273D2"/>
    <w:rsid w:val="0032797D"/>
    <w:rsid w:val="003305CC"/>
    <w:rsid w:val="0033069A"/>
    <w:rsid w:val="00330EBA"/>
    <w:rsid w:val="00331226"/>
    <w:rsid w:val="00331443"/>
    <w:rsid w:val="00331E18"/>
    <w:rsid w:val="003325AE"/>
    <w:rsid w:val="0033265E"/>
    <w:rsid w:val="00332A4C"/>
    <w:rsid w:val="00333A95"/>
    <w:rsid w:val="00333E06"/>
    <w:rsid w:val="0033471E"/>
    <w:rsid w:val="003351AC"/>
    <w:rsid w:val="003352AC"/>
    <w:rsid w:val="00336843"/>
    <w:rsid w:val="00336A7A"/>
    <w:rsid w:val="00336DFA"/>
    <w:rsid w:val="00337C07"/>
    <w:rsid w:val="0034018C"/>
    <w:rsid w:val="003410D2"/>
    <w:rsid w:val="0034159F"/>
    <w:rsid w:val="0034224D"/>
    <w:rsid w:val="00342DF1"/>
    <w:rsid w:val="0034561A"/>
    <w:rsid w:val="0034597A"/>
    <w:rsid w:val="00345DA6"/>
    <w:rsid w:val="00347B84"/>
    <w:rsid w:val="00351E98"/>
    <w:rsid w:val="00351F1E"/>
    <w:rsid w:val="00352521"/>
    <w:rsid w:val="00352C8A"/>
    <w:rsid w:val="00353F3A"/>
    <w:rsid w:val="0035411C"/>
    <w:rsid w:val="003554F2"/>
    <w:rsid w:val="00355BDA"/>
    <w:rsid w:val="00356207"/>
    <w:rsid w:val="00357242"/>
    <w:rsid w:val="00360259"/>
    <w:rsid w:val="00360B1D"/>
    <w:rsid w:val="0036108D"/>
    <w:rsid w:val="00361AED"/>
    <w:rsid w:val="00361C1E"/>
    <w:rsid w:val="003629FF"/>
    <w:rsid w:val="00362C07"/>
    <w:rsid w:val="00362F36"/>
    <w:rsid w:val="00363679"/>
    <w:rsid w:val="00364493"/>
    <w:rsid w:val="0036470B"/>
    <w:rsid w:val="0036482C"/>
    <w:rsid w:val="0036508C"/>
    <w:rsid w:val="00365256"/>
    <w:rsid w:val="00365576"/>
    <w:rsid w:val="003655BB"/>
    <w:rsid w:val="00366582"/>
    <w:rsid w:val="0036689D"/>
    <w:rsid w:val="00366B2C"/>
    <w:rsid w:val="00366C2F"/>
    <w:rsid w:val="00367048"/>
    <w:rsid w:val="00367C2A"/>
    <w:rsid w:val="003709FD"/>
    <w:rsid w:val="00370BA1"/>
    <w:rsid w:val="003711F6"/>
    <w:rsid w:val="003714A6"/>
    <w:rsid w:val="00371940"/>
    <w:rsid w:val="00371A10"/>
    <w:rsid w:val="00372006"/>
    <w:rsid w:val="00372079"/>
    <w:rsid w:val="00372AFE"/>
    <w:rsid w:val="003733F2"/>
    <w:rsid w:val="003734BB"/>
    <w:rsid w:val="00373E3A"/>
    <w:rsid w:val="00374B4E"/>
    <w:rsid w:val="00374FC6"/>
    <w:rsid w:val="00375AD2"/>
    <w:rsid w:val="00375D9D"/>
    <w:rsid w:val="00376442"/>
    <w:rsid w:val="00377575"/>
    <w:rsid w:val="003775FF"/>
    <w:rsid w:val="00377F92"/>
    <w:rsid w:val="00380710"/>
    <w:rsid w:val="003825A3"/>
    <w:rsid w:val="00382BD0"/>
    <w:rsid w:val="003835EF"/>
    <w:rsid w:val="003841CC"/>
    <w:rsid w:val="003847C3"/>
    <w:rsid w:val="00384C98"/>
    <w:rsid w:val="00384D05"/>
    <w:rsid w:val="00384F38"/>
    <w:rsid w:val="003852A1"/>
    <w:rsid w:val="0038588D"/>
    <w:rsid w:val="00385ACB"/>
    <w:rsid w:val="003863E9"/>
    <w:rsid w:val="003864A8"/>
    <w:rsid w:val="00386776"/>
    <w:rsid w:val="00386CCB"/>
    <w:rsid w:val="003874EC"/>
    <w:rsid w:val="00387541"/>
    <w:rsid w:val="00390E68"/>
    <w:rsid w:val="00392D1E"/>
    <w:rsid w:val="00392E7B"/>
    <w:rsid w:val="00393EF6"/>
    <w:rsid w:val="00394E32"/>
    <w:rsid w:val="0039527E"/>
    <w:rsid w:val="0039709C"/>
    <w:rsid w:val="00397A8D"/>
    <w:rsid w:val="003A0511"/>
    <w:rsid w:val="003A189E"/>
    <w:rsid w:val="003A2A55"/>
    <w:rsid w:val="003A5075"/>
    <w:rsid w:val="003A53BE"/>
    <w:rsid w:val="003A613A"/>
    <w:rsid w:val="003A6360"/>
    <w:rsid w:val="003A7D24"/>
    <w:rsid w:val="003A7EAF"/>
    <w:rsid w:val="003B035C"/>
    <w:rsid w:val="003B1369"/>
    <w:rsid w:val="003B13D1"/>
    <w:rsid w:val="003B185A"/>
    <w:rsid w:val="003B2FAC"/>
    <w:rsid w:val="003B3750"/>
    <w:rsid w:val="003B3A02"/>
    <w:rsid w:val="003B471E"/>
    <w:rsid w:val="003B4C81"/>
    <w:rsid w:val="003B67D6"/>
    <w:rsid w:val="003B6EAE"/>
    <w:rsid w:val="003B70CB"/>
    <w:rsid w:val="003B76B4"/>
    <w:rsid w:val="003C0720"/>
    <w:rsid w:val="003C0D5F"/>
    <w:rsid w:val="003C2773"/>
    <w:rsid w:val="003C3DDC"/>
    <w:rsid w:val="003C4784"/>
    <w:rsid w:val="003C6063"/>
    <w:rsid w:val="003C71EE"/>
    <w:rsid w:val="003C782D"/>
    <w:rsid w:val="003C7C27"/>
    <w:rsid w:val="003D0962"/>
    <w:rsid w:val="003D2B1B"/>
    <w:rsid w:val="003D2C6D"/>
    <w:rsid w:val="003D2E09"/>
    <w:rsid w:val="003D41A5"/>
    <w:rsid w:val="003D4FC3"/>
    <w:rsid w:val="003D6A82"/>
    <w:rsid w:val="003D6D4A"/>
    <w:rsid w:val="003E11AB"/>
    <w:rsid w:val="003E20FF"/>
    <w:rsid w:val="003E3AF8"/>
    <w:rsid w:val="003E4579"/>
    <w:rsid w:val="003E5036"/>
    <w:rsid w:val="003E50AD"/>
    <w:rsid w:val="003E535A"/>
    <w:rsid w:val="003E6470"/>
    <w:rsid w:val="003E6E30"/>
    <w:rsid w:val="003F1ED7"/>
    <w:rsid w:val="003F277E"/>
    <w:rsid w:val="003F472F"/>
    <w:rsid w:val="003F4768"/>
    <w:rsid w:val="003F510A"/>
    <w:rsid w:val="003F51C7"/>
    <w:rsid w:val="003F5277"/>
    <w:rsid w:val="003F583D"/>
    <w:rsid w:val="003F5C10"/>
    <w:rsid w:val="003F6CDE"/>
    <w:rsid w:val="003F782E"/>
    <w:rsid w:val="003F7FF0"/>
    <w:rsid w:val="004007B3"/>
    <w:rsid w:val="00400DD7"/>
    <w:rsid w:val="00401717"/>
    <w:rsid w:val="00401AF3"/>
    <w:rsid w:val="00402929"/>
    <w:rsid w:val="00404572"/>
    <w:rsid w:val="00404D42"/>
    <w:rsid w:val="00405513"/>
    <w:rsid w:val="004058AF"/>
    <w:rsid w:val="00405A65"/>
    <w:rsid w:val="0040609B"/>
    <w:rsid w:val="00406B3D"/>
    <w:rsid w:val="004076AA"/>
    <w:rsid w:val="004110FB"/>
    <w:rsid w:val="004114D5"/>
    <w:rsid w:val="004119B2"/>
    <w:rsid w:val="00411E57"/>
    <w:rsid w:val="00412EBF"/>
    <w:rsid w:val="004131F0"/>
    <w:rsid w:val="00414DE5"/>
    <w:rsid w:val="0041537A"/>
    <w:rsid w:val="004154C5"/>
    <w:rsid w:val="004156D5"/>
    <w:rsid w:val="00416781"/>
    <w:rsid w:val="004176F3"/>
    <w:rsid w:val="00417DC9"/>
    <w:rsid w:val="00420C5E"/>
    <w:rsid w:val="00421889"/>
    <w:rsid w:val="00421DA3"/>
    <w:rsid w:val="00421E63"/>
    <w:rsid w:val="00421FD1"/>
    <w:rsid w:val="00425017"/>
    <w:rsid w:val="004251A8"/>
    <w:rsid w:val="0042588F"/>
    <w:rsid w:val="00425EB7"/>
    <w:rsid w:val="0042683E"/>
    <w:rsid w:val="00426F9D"/>
    <w:rsid w:val="004270A9"/>
    <w:rsid w:val="0042780F"/>
    <w:rsid w:val="00427BC7"/>
    <w:rsid w:val="00430009"/>
    <w:rsid w:val="0043022A"/>
    <w:rsid w:val="00430CC7"/>
    <w:rsid w:val="00430D49"/>
    <w:rsid w:val="0043107D"/>
    <w:rsid w:val="004310DF"/>
    <w:rsid w:val="00431593"/>
    <w:rsid w:val="00431B4C"/>
    <w:rsid w:val="004321E6"/>
    <w:rsid w:val="00432AA2"/>
    <w:rsid w:val="00433175"/>
    <w:rsid w:val="004337BC"/>
    <w:rsid w:val="00433989"/>
    <w:rsid w:val="004339A3"/>
    <w:rsid w:val="0043444D"/>
    <w:rsid w:val="00434A35"/>
    <w:rsid w:val="004354A6"/>
    <w:rsid w:val="00435E5A"/>
    <w:rsid w:val="0043630D"/>
    <w:rsid w:val="004369BF"/>
    <w:rsid w:val="004372AA"/>
    <w:rsid w:val="00437DA6"/>
    <w:rsid w:val="00440C0D"/>
    <w:rsid w:val="0044153E"/>
    <w:rsid w:val="00441F22"/>
    <w:rsid w:val="00442227"/>
    <w:rsid w:val="00443644"/>
    <w:rsid w:val="00445453"/>
    <w:rsid w:val="00445481"/>
    <w:rsid w:val="00445B1A"/>
    <w:rsid w:val="00446730"/>
    <w:rsid w:val="00446FC9"/>
    <w:rsid w:val="004504F5"/>
    <w:rsid w:val="00450E8F"/>
    <w:rsid w:val="004518B5"/>
    <w:rsid w:val="00451E31"/>
    <w:rsid w:val="00452B3C"/>
    <w:rsid w:val="004537D2"/>
    <w:rsid w:val="00453926"/>
    <w:rsid w:val="004539B5"/>
    <w:rsid w:val="00453E3C"/>
    <w:rsid w:val="00454566"/>
    <w:rsid w:val="00454715"/>
    <w:rsid w:val="004548AF"/>
    <w:rsid w:val="00454C7E"/>
    <w:rsid w:val="004555FE"/>
    <w:rsid w:val="00456E8B"/>
    <w:rsid w:val="0045742D"/>
    <w:rsid w:val="00457AF8"/>
    <w:rsid w:val="00460733"/>
    <w:rsid w:val="00460F08"/>
    <w:rsid w:val="004613AF"/>
    <w:rsid w:val="00462357"/>
    <w:rsid w:val="00463532"/>
    <w:rsid w:val="00463DF4"/>
    <w:rsid w:val="00463E6F"/>
    <w:rsid w:val="004644E0"/>
    <w:rsid w:val="0046573E"/>
    <w:rsid w:val="00465780"/>
    <w:rsid w:val="00465789"/>
    <w:rsid w:val="004665BF"/>
    <w:rsid w:val="00466D4F"/>
    <w:rsid w:val="00467327"/>
    <w:rsid w:val="0047099C"/>
    <w:rsid w:val="00470C64"/>
    <w:rsid w:val="00471199"/>
    <w:rsid w:val="004731AA"/>
    <w:rsid w:val="00473272"/>
    <w:rsid w:val="0047478E"/>
    <w:rsid w:val="0047487E"/>
    <w:rsid w:val="0047596B"/>
    <w:rsid w:val="00475D7F"/>
    <w:rsid w:val="0047618B"/>
    <w:rsid w:val="00476C9F"/>
    <w:rsid w:val="004771DD"/>
    <w:rsid w:val="00477BFD"/>
    <w:rsid w:val="00480312"/>
    <w:rsid w:val="004806E1"/>
    <w:rsid w:val="00481137"/>
    <w:rsid w:val="00482475"/>
    <w:rsid w:val="00482A1C"/>
    <w:rsid w:val="00482E34"/>
    <w:rsid w:val="00483088"/>
    <w:rsid w:val="00483125"/>
    <w:rsid w:val="004832AC"/>
    <w:rsid w:val="00483AB1"/>
    <w:rsid w:val="00485BD7"/>
    <w:rsid w:val="00485CC7"/>
    <w:rsid w:val="00486608"/>
    <w:rsid w:val="004866C4"/>
    <w:rsid w:val="0048676E"/>
    <w:rsid w:val="00486C5A"/>
    <w:rsid w:val="00487B70"/>
    <w:rsid w:val="00487E5B"/>
    <w:rsid w:val="00487E76"/>
    <w:rsid w:val="004902DC"/>
    <w:rsid w:val="00490404"/>
    <w:rsid w:val="004904A1"/>
    <w:rsid w:val="00490EE8"/>
    <w:rsid w:val="0049119C"/>
    <w:rsid w:val="004923F5"/>
    <w:rsid w:val="004929DB"/>
    <w:rsid w:val="0049310E"/>
    <w:rsid w:val="004933FC"/>
    <w:rsid w:val="004949C0"/>
    <w:rsid w:val="00494E70"/>
    <w:rsid w:val="004953A4"/>
    <w:rsid w:val="004962AC"/>
    <w:rsid w:val="00496503"/>
    <w:rsid w:val="004969C1"/>
    <w:rsid w:val="00496BD1"/>
    <w:rsid w:val="00497374"/>
    <w:rsid w:val="0049752E"/>
    <w:rsid w:val="004A0258"/>
    <w:rsid w:val="004A19A4"/>
    <w:rsid w:val="004A2609"/>
    <w:rsid w:val="004A54EA"/>
    <w:rsid w:val="004A5628"/>
    <w:rsid w:val="004A72F1"/>
    <w:rsid w:val="004A7C42"/>
    <w:rsid w:val="004A7D62"/>
    <w:rsid w:val="004B041D"/>
    <w:rsid w:val="004B08C4"/>
    <w:rsid w:val="004B0DE1"/>
    <w:rsid w:val="004B137D"/>
    <w:rsid w:val="004B1597"/>
    <w:rsid w:val="004B20D0"/>
    <w:rsid w:val="004B26E8"/>
    <w:rsid w:val="004B2B3E"/>
    <w:rsid w:val="004B4761"/>
    <w:rsid w:val="004B4790"/>
    <w:rsid w:val="004B547A"/>
    <w:rsid w:val="004B5FE2"/>
    <w:rsid w:val="004B60FD"/>
    <w:rsid w:val="004B6432"/>
    <w:rsid w:val="004B67A8"/>
    <w:rsid w:val="004B7753"/>
    <w:rsid w:val="004B793B"/>
    <w:rsid w:val="004C065C"/>
    <w:rsid w:val="004C0BA6"/>
    <w:rsid w:val="004C0E35"/>
    <w:rsid w:val="004C103F"/>
    <w:rsid w:val="004C227A"/>
    <w:rsid w:val="004C3CD4"/>
    <w:rsid w:val="004C56E2"/>
    <w:rsid w:val="004C5825"/>
    <w:rsid w:val="004C5D28"/>
    <w:rsid w:val="004C6332"/>
    <w:rsid w:val="004C66A0"/>
    <w:rsid w:val="004C6CD1"/>
    <w:rsid w:val="004C6DC9"/>
    <w:rsid w:val="004D04FC"/>
    <w:rsid w:val="004D0535"/>
    <w:rsid w:val="004D0A14"/>
    <w:rsid w:val="004D0C4D"/>
    <w:rsid w:val="004D0EE9"/>
    <w:rsid w:val="004D15DA"/>
    <w:rsid w:val="004D1F0F"/>
    <w:rsid w:val="004D214F"/>
    <w:rsid w:val="004D300E"/>
    <w:rsid w:val="004D4622"/>
    <w:rsid w:val="004D472C"/>
    <w:rsid w:val="004D49C7"/>
    <w:rsid w:val="004D5AA2"/>
    <w:rsid w:val="004D5BD0"/>
    <w:rsid w:val="004D611D"/>
    <w:rsid w:val="004D6202"/>
    <w:rsid w:val="004D62D5"/>
    <w:rsid w:val="004D6DA8"/>
    <w:rsid w:val="004D71BB"/>
    <w:rsid w:val="004D740B"/>
    <w:rsid w:val="004E06BF"/>
    <w:rsid w:val="004E0C4B"/>
    <w:rsid w:val="004E0E64"/>
    <w:rsid w:val="004E1EDF"/>
    <w:rsid w:val="004E2009"/>
    <w:rsid w:val="004E2ACE"/>
    <w:rsid w:val="004E2DDC"/>
    <w:rsid w:val="004E310F"/>
    <w:rsid w:val="004E351F"/>
    <w:rsid w:val="004E3C95"/>
    <w:rsid w:val="004E40A5"/>
    <w:rsid w:val="004E4615"/>
    <w:rsid w:val="004E47EF"/>
    <w:rsid w:val="004E53B6"/>
    <w:rsid w:val="004E5EF3"/>
    <w:rsid w:val="004E6393"/>
    <w:rsid w:val="004E6648"/>
    <w:rsid w:val="004E6AAC"/>
    <w:rsid w:val="004E6CB6"/>
    <w:rsid w:val="004E71F7"/>
    <w:rsid w:val="004E781D"/>
    <w:rsid w:val="004F01FD"/>
    <w:rsid w:val="004F079C"/>
    <w:rsid w:val="004F0912"/>
    <w:rsid w:val="004F0F99"/>
    <w:rsid w:val="004F12D9"/>
    <w:rsid w:val="004F2299"/>
    <w:rsid w:val="004F27D8"/>
    <w:rsid w:val="004F3B2A"/>
    <w:rsid w:val="004F5574"/>
    <w:rsid w:val="004F6732"/>
    <w:rsid w:val="004F6A50"/>
    <w:rsid w:val="004F739D"/>
    <w:rsid w:val="00502256"/>
    <w:rsid w:val="00503D02"/>
    <w:rsid w:val="00504045"/>
    <w:rsid w:val="00504562"/>
    <w:rsid w:val="00504902"/>
    <w:rsid w:val="00505823"/>
    <w:rsid w:val="00506C6B"/>
    <w:rsid w:val="00510FA4"/>
    <w:rsid w:val="00511056"/>
    <w:rsid w:val="00512087"/>
    <w:rsid w:val="005120BA"/>
    <w:rsid w:val="00512E8C"/>
    <w:rsid w:val="0051326A"/>
    <w:rsid w:val="00513B84"/>
    <w:rsid w:val="005141F9"/>
    <w:rsid w:val="0051574D"/>
    <w:rsid w:val="00515B4B"/>
    <w:rsid w:val="00515EB4"/>
    <w:rsid w:val="00516093"/>
    <w:rsid w:val="00516C2B"/>
    <w:rsid w:val="00516DE5"/>
    <w:rsid w:val="0051742C"/>
    <w:rsid w:val="0052065C"/>
    <w:rsid w:val="005216BA"/>
    <w:rsid w:val="00521AAB"/>
    <w:rsid w:val="00522599"/>
    <w:rsid w:val="0052375F"/>
    <w:rsid w:val="0052536C"/>
    <w:rsid w:val="005255F5"/>
    <w:rsid w:val="00525CD9"/>
    <w:rsid w:val="005264EF"/>
    <w:rsid w:val="00526B04"/>
    <w:rsid w:val="005310E9"/>
    <w:rsid w:val="005316FB"/>
    <w:rsid w:val="00531AE8"/>
    <w:rsid w:val="00532A84"/>
    <w:rsid w:val="00532AFF"/>
    <w:rsid w:val="00532E7B"/>
    <w:rsid w:val="00532EE0"/>
    <w:rsid w:val="0053324E"/>
    <w:rsid w:val="00533794"/>
    <w:rsid w:val="00534436"/>
    <w:rsid w:val="00534ACE"/>
    <w:rsid w:val="00534DF3"/>
    <w:rsid w:val="00535219"/>
    <w:rsid w:val="005358B2"/>
    <w:rsid w:val="00535B53"/>
    <w:rsid w:val="00535FC2"/>
    <w:rsid w:val="005369F5"/>
    <w:rsid w:val="00536CF5"/>
    <w:rsid w:val="00540DA5"/>
    <w:rsid w:val="00542583"/>
    <w:rsid w:val="00542AA0"/>
    <w:rsid w:val="00543B3B"/>
    <w:rsid w:val="0054608A"/>
    <w:rsid w:val="00546813"/>
    <w:rsid w:val="00546C6A"/>
    <w:rsid w:val="00547E9F"/>
    <w:rsid w:val="0055041E"/>
    <w:rsid w:val="00550F5B"/>
    <w:rsid w:val="0055135D"/>
    <w:rsid w:val="00551893"/>
    <w:rsid w:val="0055207A"/>
    <w:rsid w:val="0055260A"/>
    <w:rsid w:val="00553513"/>
    <w:rsid w:val="00554DE9"/>
    <w:rsid w:val="00555138"/>
    <w:rsid w:val="0055617B"/>
    <w:rsid w:val="005564C1"/>
    <w:rsid w:val="005572C9"/>
    <w:rsid w:val="00557350"/>
    <w:rsid w:val="00560D05"/>
    <w:rsid w:val="00562C51"/>
    <w:rsid w:val="00562C69"/>
    <w:rsid w:val="0056300B"/>
    <w:rsid w:val="005632AB"/>
    <w:rsid w:val="00563462"/>
    <w:rsid w:val="0056484F"/>
    <w:rsid w:val="0056543E"/>
    <w:rsid w:val="00566A1B"/>
    <w:rsid w:val="00566CFD"/>
    <w:rsid w:val="005672EA"/>
    <w:rsid w:val="00567C76"/>
    <w:rsid w:val="00570066"/>
    <w:rsid w:val="00570598"/>
    <w:rsid w:val="00570D51"/>
    <w:rsid w:val="00571186"/>
    <w:rsid w:val="005718D8"/>
    <w:rsid w:val="00571FF1"/>
    <w:rsid w:val="00572B9A"/>
    <w:rsid w:val="00573268"/>
    <w:rsid w:val="005742E7"/>
    <w:rsid w:val="005747DC"/>
    <w:rsid w:val="00575A8F"/>
    <w:rsid w:val="00575B9A"/>
    <w:rsid w:val="0057675C"/>
    <w:rsid w:val="00576812"/>
    <w:rsid w:val="00577B84"/>
    <w:rsid w:val="00580050"/>
    <w:rsid w:val="005808FB"/>
    <w:rsid w:val="00580CF9"/>
    <w:rsid w:val="00580D26"/>
    <w:rsid w:val="005815A4"/>
    <w:rsid w:val="00581634"/>
    <w:rsid w:val="0058182B"/>
    <w:rsid w:val="00582D55"/>
    <w:rsid w:val="005831E3"/>
    <w:rsid w:val="0058353B"/>
    <w:rsid w:val="005837BD"/>
    <w:rsid w:val="0058397E"/>
    <w:rsid w:val="005839AF"/>
    <w:rsid w:val="00584119"/>
    <w:rsid w:val="0058519E"/>
    <w:rsid w:val="00587946"/>
    <w:rsid w:val="00587AD8"/>
    <w:rsid w:val="00587FCD"/>
    <w:rsid w:val="005900E4"/>
    <w:rsid w:val="00590188"/>
    <w:rsid w:val="0059200F"/>
    <w:rsid w:val="005921C4"/>
    <w:rsid w:val="005927E2"/>
    <w:rsid w:val="00592835"/>
    <w:rsid w:val="00593B66"/>
    <w:rsid w:val="0059414A"/>
    <w:rsid w:val="00594267"/>
    <w:rsid w:val="00596149"/>
    <w:rsid w:val="00596802"/>
    <w:rsid w:val="005A0D82"/>
    <w:rsid w:val="005A146F"/>
    <w:rsid w:val="005A2A34"/>
    <w:rsid w:val="005A409B"/>
    <w:rsid w:val="005A4F16"/>
    <w:rsid w:val="005A52D3"/>
    <w:rsid w:val="005A53B9"/>
    <w:rsid w:val="005A5C35"/>
    <w:rsid w:val="005A68FC"/>
    <w:rsid w:val="005A6C97"/>
    <w:rsid w:val="005A6D4B"/>
    <w:rsid w:val="005A6FEF"/>
    <w:rsid w:val="005A70A9"/>
    <w:rsid w:val="005B0EAB"/>
    <w:rsid w:val="005B1484"/>
    <w:rsid w:val="005B268F"/>
    <w:rsid w:val="005B406E"/>
    <w:rsid w:val="005B4FC6"/>
    <w:rsid w:val="005B6D54"/>
    <w:rsid w:val="005B79A2"/>
    <w:rsid w:val="005C07B7"/>
    <w:rsid w:val="005C1EA7"/>
    <w:rsid w:val="005C2103"/>
    <w:rsid w:val="005C29D1"/>
    <w:rsid w:val="005C2B48"/>
    <w:rsid w:val="005C5A10"/>
    <w:rsid w:val="005C5A36"/>
    <w:rsid w:val="005C627C"/>
    <w:rsid w:val="005C63B7"/>
    <w:rsid w:val="005C6F98"/>
    <w:rsid w:val="005D057E"/>
    <w:rsid w:val="005D06F0"/>
    <w:rsid w:val="005D07F6"/>
    <w:rsid w:val="005D22F2"/>
    <w:rsid w:val="005D298B"/>
    <w:rsid w:val="005D3BA3"/>
    <w:rsid w:val="005D3DB2"/>
    <w:rsid w:val="005D4254"/>
    <w:rsid w:val="005D4892"/>
    <w:rsid w:val="005D4B8A"/>
    <w:rsid w:val="005D4D0D"/>
    <w:rsid w:val="005D4D59"/>
    <w:rsid w:val="005D545C"/>
    <w:rsid w:val="005D553D"/>
    <w:rsid w:val="005D56FE"/>
    <w:rsid w:val="005D5962"/>
    <w:rsid w:val="005D61FE"/>
    <w:rsid w:val="005D6768"/>
    <w:rsid w:val="005D6E00"/>
    <w:rsid w:val="005D6FC6"/>
    <w:rsid w:val="005D7DB3"/>
    <w:rsid w:val="005E0171"/>
    <w:rsid w:val="005E0F10"/>
    <w:rsid w:val="005E1794"/>
    <w:rsid w:val="005E1DEA"/>
    <w:rsid w:val="005E3C1D"/>
    <w:rsid w:val="005E3EE7"/>
    <w:rsid w:val="005E42C8"/>
    <w:rsid w:val="005E4CC9"/>
    <w:rsid w:val="005E564B"/>
    <w:rsid w:val="005E61B7"/>
    <w:rsid w:val="005E72E9"/>
    <w:rsid w:val="005F00BD"/>
    <w:rsid w:val="005F103C"/>
    <w:rsid w:val="005F12CC"/>
    <w:rsid w:val="005F1C9F"/>
    <w:rsid w:val="005F378F"/>
    <w:rsid w:val="005F3806"/>
    <w:rsid w:val="005F5282"/>
    <w:rsid w:val="005F5595"/>
    <w:rsid w:val="00600C40"/>
    <w:rsid w:val="00601880"/>
    <w:rsid w:val="00601C47"/>
    <w:rsid w:val="00601C4F"/>
    <w:rsid w:val="00602AE4"/>
    <w:rsid w:val="00602C90"/>
    <w:rsid w:val="00602DA1"/>
    <w:rsid w:val="0060401A"/>
    <w:rsid w:val="006043A7"/>
    <w:rsid w:val="0060459D"/>
    <w:rsid w:val="00604A71"/>
    <w:rsid w:val="0060505F"/>
    <w:rsid w:val="006067EA"/>
    <w:rsid w:val="0061035F"/>
    <w:rsid w:val="006110D0"/>
    <w:rsid w:val="0061210C"/>
    <w:rsid w:val="0061233A"/>
    <w:rsid w:val="00613564"/>
    <w:rsid w:val="006139B1"/>
    <w:rsid w:val="00614153"/>
    <w:rsid w:val="0061507A"/>
    <w:rsid w:val="006156C0"/>
    <w:rsid w:val="006170E9"/>
    <w:rsid w:val="0061749A"/>
    <w:rsid w:val="0061770E"/>
    <w:rsid w:val="00617FB7"/>
    <w:rsid w:val="0062047C"/>
    <w:rsid w:val="0062090D"/>
    <w:rsid w:val="00620A18"/>
    <w:rsid w:val="00621644"/>
    <w:rsid w:val="00621C45"/>
    <w:rsid w:val="006222DD"/>
    <w:rsid w:val="0062361D"/>
    <w:rsid w:val="00623AA2"/>
    <w:rsid w:val="00624172"/>
    <w:rsid w:val="006249AF"/>
    <w:rsid w:val="00624FEF"/>
    <w:rsid w:val="0062534B"/>
    <w:rsid w:val="00625D1C"/>
    <w:rsid w:val="00626057"/>
    <w:rsid w:val="00626FBA"/>
    <w:rsid w:val="00630A21"/>
    <w:rsid w:val="00631DA0"/>
    <w:rsid w:val="0063254F"/>
    <w:rsid w:val="00632678"/>
    <w:rsid w:val="006342D0"/>
    <w:rsid w:val="006344F0"/>
    <w:rsid w:val="00634560"/>
    <w:rsid w:val="00635516"/>
    <w:rsid w:val="00635FC9"/>
    <w:rsid w:val="006368B8"/>
    <w:rsid w:val="006407AE"/>
    <w:rsid w:val="00641531"/>
    <w:rsid w:val="006417B6"/>
    <w:rsid w:val="006418D3"/>
    <w:rsid w:val="00641E0A"/>
    <w:rsid w:val="00642491"/>
    <w:rsid w:val="00642CE4"/>
    <w:rsid w:val="00643459"/>
    <w:rsid w:val="00643469"/>
    <w:rsid w:val="00643955"/>
    <w:rsid w:val="00643C08"/>
    <w:rsid w:val="00643D7D"/>
    <w:rsid w:val="0064400E"/>
    <w:rsid w:val="0064417E"/>
    <w:rsid w:val="006475DC"/>
    <w:rsid w:val="00651088"/>
    <w:rsid w:val="006512A5"/>
    <w:rsid w:val="00651611"/>
    <w:rsid w:val="006520C2"/>
    <w:rsid w:val="00654013"/>
    <w:rsid w:val="00655C35"/>
    <w:rsid w:val="006566CD"/>
    <w:rsid w:val="00656700"/>
    <w:rsid w:val="00660B04"/>
    <w:rsid w:val="00663391"/>
    <w:rsid w:val="00663F89"/>
    <w:rsid w:val="0066789E"/>
    <w:rsid w:val="00670614"/>
    <w:rsid w:val="0067085D"/>
    <w:rsid w:val="00671864"/>
    <w:rsid w:val="0067285B"/>
    <w:rsid w:val="0067345C"/>
    <w:rsid w:val="00673BBD"/>
    <w:rsid w:val="00674D09"/>
    <w:rsid w:val="00675400"/>
    <w:rsid w:val="00675DB4"/>
    <w:rsid w:val="00676694"/>
    <w:rsid w:val="00676726"/>
    <w:rsid w:val="00676930"/>
    <w:rsid w:val="0067722E"/>
    <w:rsid w:val="00677823"/>
    <w:rsid w:val="0068169F"/>
    <w:rsid w:val="00683D5E"/>
    <w:rsid w:val="00684591"/>
    <w:rsid w:val="0068659B"/>
    <w:rsid w:val="00686AF1"/>
    <w:rsid w:val="00686B53"/>
    <w:rsid w:val="0069177E"/>
    <w:rsid w:val="00691C09"/>
    <w:rsid w:val="00691C77"/>
    <w:rsid w:val="00691EB3"/>
    <w:rsid w:val="00692D68"/>
    <w:rsid w:val="006935C2"/>
    <w:rsid w:val="00694216"/>
    <w:rsid w:val="00694CCD"/>
    <w:rsid w:val="006950B4"/>
    <w:rsid w:val="006954D3"/>
    <w:rsid w:val="006957B3"/>
    <w:rsid w:val="006964DB"/>
    <w:rsid w:val="006965D4"/>
    <w:rsid w:val="00696EE9"/>
    <w:rsid w:val="00697448"/>
    <w:rsid w:val="0069748B"/>
    <w:rsid w:val="006974EB"/>
    <w:rsid w:val="006A0EA8"/>
    <w:rsid w:val="006A214C"/>
    <w:rsid w:val="006A2691"/>
    <w:rsid w:val="006A283F"/>
    <w:rsid w:val="006A29F3"/>
    <w:rsid w:val="006A2A77"/>
    <w:rsid w:val="006A2F90"/>
    <w:rsid w:val="006A306C"/>
    <w:rsid w:val="006A3BFC"/>
    <w:rsid w:val="006A450B"/>
    <w:rsid w:val="006A5960"/>
    <w:rsid w:val="006A5D48"/>
    <w:rsid w:val="006A5D4B"/>
    <w:rsid w:val="006A5F6E"/>
    <w:rsid w:val="006A6034"/>
    <w:rsid w:val="006A6283"/>
    <w:rsid w:val="006A6449"/>
    <w:rsid w:val="006A6C78"/>
    <w:rsid w:val="006A779C"/>
    <w:rsid w:val="006B02F8"/>
    <w:rsid w:val="006B03FF"/>
    <w:rsid w:val="006B0EEF"/>
    <w:rsid w:val="006B1421"/>
    <w:rsid w:val="006B16EF"/>
    <w:rsid w:val="006B1AD0"/>
    <w:rsid w:val="006B3119"/>
    <w:rsid w:val="006B3880"/>
    <w:rsid w:val="006B3A9A"/>
    <w:rsid w:val="006B3CC2"/>
    <w:rsid w:val="006B45B4"/>
    <w:rsid w:val="006B5210"/>
    <w:rsid w:val="006B64EF"/>
    <w:rsid w:val="006B7554"/>
    <w:rsid w:val="006B76D5"/>
    <w:rsid w:val="006B76F7"/>
    <w:rsid w:val="006B7B2A"/>
    <w:rsid w:val="006C0C4E"/>
    <w:rsid w:val="006C1D44"/>
    <w:rsid w:val="006C211B"/>
    <w:rsid w:val="006C242D"/>
    <w:rsid w:val="006C26D2"/>
    <w:rsid w:val="006C28DF"/>
    <w:rsid w:val="006C2B6F"/>
    <w:rsid w:val="006C302F"/>
    <w:rsid w:val="006C32C6"/>
    <w:rsid w:val="006C38F1"/>
    <w:rsid w:val="006C420C"/>
    <w:rsid w:val="006C607D"/>
    <w:rsid w:val="006C726F"/>
    <w:rsid w:val="006C78A1"/>
    <w:rsid w:val="006D04A2"/>
    <w:rsid w:val="006D0CC6"/>
    <w:rsid w:val="006D16A3"/>
    <w:rsid w:val="006D2FC8"/>
    <w:rsid w:val="006D3D43"/>
    <w:rsid w:val="006D3EF7"/>
    <w:rsid w:val="006D5078"/>
    <w:rsid w:val="006D512B"/>
    <w:rsid w:val="006D5C76"/>
    <w:rsid w:val="006D7A7E"/>
    <w:rsid w:val="006E00B9"/>
    <w:rsid w:val="006E126D"/>
    <w:rsid w:val="006E153D"/>
    <w:rsid w:val="006E1AB7"/>
    <w:rsid w:val="006E1C75"/>
    <w:rsid w:val="006E2078"/>
    <w:rsid w:val="006E2762"/>
    <w:rsid w:val="006E2BD8"/>
    <w:rsid w:val="006E2D0F"/>
    <w:rsid w:val="006E3786"/>
    <w:rsid w:val="006E3ED3"/>
    <w:rsid w:val="006E406F"/>
    <w:rsid w:val="006E5CFA"/>
    <w:rsid w:val="006E62E5"/>
    <w:rsid w:val="006E7F7B"/>
    <w:rsid w:val="006F02FC"/>
    <w:rsid w:val="006F12B6"/>
    <w:rsid w:val="006F1606"/>
    <w:rsid w:val="006F164C"/>
    <w:rsid w:val="006F1EEC"/>
    <w:rsid w:val="006F1F1C"/>
    <w:rsid w:val="006F2B33"/>
    <w:rsid w:val="006F31EA"/>
    <w:rsid w:val="006F3700"/>
    <w:rsid w:val="006F3CF1"/>
    <w:rsid w:val="006F4021"/>
    <w:rsid w:val="006F45E8"/>
    <w:rsid w:val="006F5A54"/>
    <w:rsid w:val="006F5D9F"/>
    <w:rsid w:val="006F5F1E"/>
    <w:rsid w:val="006F5FE9"/>
    <w:rsid w:val="006F6774"/>
    <w:rsid w:val="006F6C1F"/>
    <w:rsid w:val="006F6C9F"/>
    <w:rsid w:val="006F7595"/>
    <w:rsid w:val="006F75AB"/>
    <w:rsid w:val="006F7686"/>
    <w:rsid w:val="006F7687"/>
    <w:rsid w:val="006F7880"/>
    <w:rsid w:val="006F7C3D"/>
    <w:rsid w:val="00700755"/>
    <w:rsid w:val="007010F7"/>
    <w:rsid w:val="0070211B"/>
    <w:rsid w:val="00703CB0"/>
    <w:rsid w:val="0070467C"/>
    <w:rsid w:val="00704B71"/>
    <w:rsid w:val="00705449"/>
    <w:rsid w:val="007055C7"/>
    <w:rsid w:val="00705F70"/>
    <w:rsid w:val="00707869"/>
    <w:rsid w:val="00707D86"/>
    <w:rsid w:val="0071015E"/>
    <w:rsid w:val="007103EE"/>
    <w:rsid w:val="007111F5"/>
    <w:rsid w:val="00711B1F"/>
    <w:rsid w:val="0071257C"/>
    <w:rsid w:val="00712AC7"/>
    <w:rsid w:val="00713307"/>
    <w:rsid w:val="007138F0"/>
    <w:rsid w:val="007159D6"/>
    <w:rsid w:val="00716DFB"/>
    <w:rsid w:val="007172F3"/>
    <w:rsid w:val="00717794"/>
    <w:rsid w:val="0072325F"/>
    <w:rsid w:val="00723852"/>
    <w:rsid w:val="007248A7"/>
    <w:rsid w:val="00724F86"/>
    <w:rsid w:val="007260D1"/>
    <w:rsid w:val="0072786A"/>
    <w:rsid w:val="00727BDE"/>
    <w:rsid w:val="00727CD8"/>
    <w:rsid w:val="0073070A"/>
    <w:rsid w:val="00731160"/>
    <w:rsid w:val="00733C7A"/>
    <w:rsid w:val="00734744"/>
    <w:rsid w:val="00734FE3"/>
    <w:rsid w:val="007368DE"/>
    <w:rsid w:val="00736ADE"/>
    <w:rsid w:val="0073724F"/>
    <w:rsid w:val="00737638"/>
    <w:rsid w:val="007377F5"/>
    <w:rsid w:val="0074025C"/>
    <w:rsid w:val="00740327"/>
    <w:rsid w:val="0074075E"/>
    <w:rsid w:val="0074079C"/>
    <w:rsid w:val="00741164"/>
    <w:rsid w:val="0074202A"/>
    <w:rsid w:val="00743218"/>
    <w:rsid w:val="00743DAE"/>
    <w:rsid w:val="0074566F"/>
    <w:rsid w:val="007464B1"/>
    <w:rsid w:val="00746A84"/>
    <w:rsid w:val="00746D42"/>
    <w:rsid w:val="00746D43"/>
    <w:rsid w:val="00751B11"/>
    <w:rsid w:val="007545BD"/>
    <w:rsid w:val="00754716"/>
    <w:rsid w:val="00754EB0"/>
    <w:rsid w:val="007571B8"/>
    <w:rsid w:val="0075736F"/>
    <w:rsid w:val="00757387"/>
    <w:rsid w:val="00757D96"/>
    <w:rsid w:val="00761B08"/>
    <w:rsid w:val="00762C00"/>
    <w:rsid w:val="007638FD"/>
    <w:rsid w:val="00763A1F"/>
    <w:rsid w:val="00763B0D"/>
    <w:rsid w:val="00763E1C"/>
    <w:rsid w:val="007641E6"/>
    <w:rsid w:val="0076617E"/>
    <w:rsid w:val="00767485"/>
    <w:rsid w:val="00767B08"/>
    <w:rsid w:val="00770E0C"/>
    <w:rsid w:val="00771654"/>
    <w:rsid w:val="00772033"/>
    <w:rsid w:val="00772B56"/>
    <w:rsid w:val="007731CA"/>
    <w:rsid w:val="00773F83"/>
    <w:rsid w:val="00774D87"/>
    <w:rsid w:val="00775FBF"/>
    <w:rsid w:val="00776D29"/>
    <w:rsid w:val="00777976"/>
    <w:rsid w:val="00780DBE"/>
    <w:rsid w:val="00780FDF"/>
    <w:rsid w:val="007811E1"/>
    <w:rsid w:val="007818E1"/>
    <w:rsid w:val="00782B46"/>
    <w:rsid w:val="0078323A"/>
    <w:rsid w:val="00783698"/>
    <w:rsid w:val="007846C9"/>
    <w:rsid w:val="007856F1"/>
    <w:rsid w:val="00787EBD"/>
    <w:rsid w:val="0079029C"/>
    <w:rsid w:val="007903A2"/>
    <w:rsid w:val="00790402"/>
    <w:rsid w:val="00790447"/>
    <w:rsid w:val="00790D3A"/>
    <w:rsid w:val="007922AD"/>
    <w:rsid w:val="00792EBB"/>
    <w:rsid w:val="00793EFC"/>
    <w:rsid w:val="007943D5"/>
    <w:rsid w:val="007944E1"/>
    <w:rsid w:val="00794BA0"/>
    <w:rsid w:val="00794C92"/>
    <w:rsid w:val="00795983"/>
    <w:rsid w:val="00796611"/>
    <w:rsid w:val="007978A1"/>
    <w:rsid w:val="00797948"/>
    <w:rsid w:val="00797E70"/>
    <w:rsid w:val="007A05B5"/>
    <w:rsid w:val="007A2694"/>
    <w:rsid w:val="007A2E40"/>
    <w:rsid w:val="007A2FE2"/>
    <w:rsid w:val="007A491F"/>
    <w:rsid w:val="007A4D21"/>
    <w:rsid w:val="007A587F"/>
    <w:rsid w:val="007A6803"/>
    <w:rsid w:val="007A7577"/>
    <w:rsid w:val="007A7AFF"/>
    <w:rsid w:val="007B1990"/>
    <w:rsid w:val="007B1F9D"/>
    <w:rsid w:val="007B2318"/>
    <w:rsid w:val="007B25C3"/>
    <w:rsid w:val="007B300A"/>
    <w:rsid w:val="007B325F"/>
    <w:rsid w:val="007B3D06"/>
    <w:rsid w:val="007B526F"/>
    <w:rsid w:val="007B551A"/>
    <w:rsid w:val="007B56F9"/>
    <w:rsid w:val="007B5F3F"/>
    <w:rsid w:val="007B6E3D"/>
    <w:rsid w:val="007B746B"/>
    <w:rsid w:val="007B7787"/>
    <w:rsid w:val="007B77CA"/>
    <w:rsid w:val="007B7FC9"/>
    <w:rsid w:val="007C0624"/>
    <w:rsid w:val="007C1945"/>
    <w:rsid w:val="007C5234"/>
    <w:rsid w:val="007C630F"/>
    <w:rsid w:val="007C741D"/>
    <w:rsid w:val="007C7998"/>
    <w:rsid w:val="007D002C"/>
    <w:rsid w:val="007D00BB"/>
    <w:rsid w:val="007D0103"/>
    <w:rsid w:val="007D0371"/>
    <w:rsid w:val="007D04A4"/>
    <w:rsid w:val="007D0573"/>
    <w:rsid w:val="007D1950"/>
    <w:rsid w:val="007D37BD"/>
    <w:rsid w:val="007D3804"/>
    <w:rsid w:val="007D4BA9"/>
    <w:rsid w:val="007D54B6"/>
    <w:rsid w:val="007D59DD"/>
    <w:rsid w:val="007D5AAF"/>
    <w:rsid w:val="007D6776"/>
    <w:rsid w:val="007D6B21"/>
    <w:rsid w:val="007D7298"/>
    <w:rsid w:val="007D7CDB"/>
    <w:rsid w:val="007D7F88"/>
    <w:rsid w:val="007E04FE"/>
    <w:rsid w:val="007E0EED"/>
    <w:rsid w:val="007E1F6A"/>
    <w:rsid w:val="007E3280"/>
    <w:rsid w:val="007E53E2"/>
    <w:rsid w:val="007E5979"/>
    <w:rsid w:val="007E6EBF"/>
    <w:rsid w:val="007F074C"/>
    <w:rsid w:val="007F093B"/>
    <w:rsid w:val="007F107B"/>
    <w:rsid w:val="007F1592"/>
    <w:rsid w:val="007F2668"/>
    <w:rsid w:val="007F3473"/>
    <w:rsid w:val="007F3AF1"/>
    <w:rsid w:val="007F4843"/>
    <w:rsid w:val="007F4B7A"/>
    <w:rsid w:val="007F514F"/>
    <w:rsid w:val="007F5279"/>
    <w:rsid w:val="007F542A"/>
    <w:rsid w:val="007F616C"/>
    <w:rsid w:val="007F6951"/>
    <w:rsid w:val="007F6EBF"/>
    <w:rsid w:val="007F6F04"/>
    <w:rsid w:val="007F72E0"/>
    <w:rsid w:val="007F783C"/>
    <w:rsid w:val="007F7B92"/>
    <w:rsid w:val="00800003"/>
    <w:rsid w:val="008002E8"/>
    <w:rsid w:val="008003C5"/>
    <w:rsid w:val="00801C6B"/>
    <w:rsid w:val="00802282"/>
    <w:rsid w:val="00802E13"/>
    <w:rsid w:val="00803B33"/>
    <w:rsid w:val="008053BF"/>
    <w:rsid w:val="00805581"/>
    <w:rsid w:val="00805E71"/>
    <w:rsid w:val="00805F99"/>
    <w:rsid w:val="00807E1C"/>
    <w:rsid w:val="00807E2B"/>
    <w:rsid w:val="00810429"/>
    <w:rsid w:val="00810638"/>
    <w:rsid w:val="0081075A"/>
    <w:rsid w:val="00811F28"/>
    <w:rsid w:val="008131BE"/>
    <w:rsid w:val="008141A7"/>
    <w:rsid w:val="00814689"/>
    <w:rsid w:val="0081606C"/>
    <w:rsid w:val="00817083"/>
    <w:rsid w:val="00817521"/>
    <w:rsid w:val="008179A2"/>
    <w:rsid w:val="0082026C"/>
    <w:rsid w:val="00820694"/>
    <w:rsid w:val="008208C6"/>
    <w:rsid w:val="008218BE"/>
    <w:rsid w:val="00822600"/>
    <w:rsid w:val="00822F91"/>
    <w:rsid w:val="00823501"/>
    <w:rsid w:val="0082387B"/>
    <w:rsid w:val="00823EFA"/>
    <w:rsid w:val="008241B4"/>
    <w:rsid w:val="008241C2"/>
    <w:rsid w:val="00824807"/>
    <w:rsid w:val="00824CED"/>
    <w:rsid w:val="00824EBA"/>
    <w:rsid w:val="008250AA"/>
    <w:rsid w:val="00826168"/>
    <w:rsid w:val="00826402"/>
    <w:rsid w:val="00827105"/>
    <w:rsid w:val="008277A7"/>
    <w:rsid w:val="00830038"/>
    <w:rsid w:val="00830468"/>
    <w:rsid w:val="008317BB"/>
    <w:rsid w:val="00831AB0"/>
    <w:rsid w:val="00831D16"/>
    <w:rsid w:val="00834B71"/>
    <w:rsid w:val="008350A3"/>
    <w:rsid w:val="00835CDF"/>
    <w:rsid w:val="00835EDE"/>
    <w:rsid w:val="0083611D"/>
    <w:rsid w:val="00837469"/>
    <w:rsid w:val="00837F47"/>
    <w:rsid w:val="008406EA"/>
    <w:rsid w:val="00840CFF"/>
    <w:rsid w:val="008417C4"/>
    <w:rsid w:val="008417D3"/>
    <w:rsid w:val="00841A56"/>
    <w:rsid w:val="00841D5D"/>
    <w:rsid w:val="00843900"/>
    <w:rsid w:val="00844607"/>
    <w:rsid w:val="00844B79"/>
    <w:rsid w:val="00844ED7"/>
    <w:rsid w:val="00844FE8"/>
    <w:rsid w:val="00845D97"/>
    <w:rsid w:val="00851B49"/>
    <w:rsid w:val="00852053"/>
    <w:rsid w:val="00852DC1"/>
    <w:rsid w:val="008555AC"/>
    <w:rsid w:val="00855A98"/>
    <w:rsid w:val="00855ACB"/>
    <w:rsid w:val="008566F7"/>
    <w:rsid w:val="00857339"/>
    <w:rsid w:val="00860F52"/>
    <w:rsid w:val="00860FAD"/>
    <w:rsid w:val="00862785"/>
    <w:rsid w:val="00863D92"/>
    <w:rsid w:val="008649C4"/>
    <w:rsid w:val="00864B7F"/>
    <w:rsid w:val="00864F7E"/>
    <w:rsid w:val="00865671"/>
    <w:rsid w:val="008659CB"/>
    <w:rsid w:val="00865AF8"/>
    <w:rsid w:val="00866288"/>
    <w:rsid w:val="00867060"/>
    <w:rsid w:val="00867358"/>
    <w:rsid w:val="00867746"/>
    <w:rsid w:val="00867EC8"/>
    <w:rsid w:val="00870380"/>
    <w:rsid w:val="00870506"/>
    <w:rsid w:val="0087143F"/>
    <w:rsid w:val="00872E86"/>
    <w:rsid w:val="008737E1"/>
    <w:rsid w:val="00873E86"/>
    <w:rsid w:val="00874FF3"/>
    <w:rsid w:val="00876AD2"/>
    <w:rsid w:val="00877520"/>
    <w:rsid w:val="0087799E"/>
    <w:rsid w:val="00877B47"/>
    <w:rsid w:val="008801F8"/>
    <w:rsid w:val="00880F79"/>
    <w:rsid w:val="008811A1"/>
    <w:rsid w:val="00882219"/>
    <w:rsid w:val="00884143"/>
    <w:rsid w:val="00884C0D"/>
    <w:rsid w:val="008851F9"/>
    <w:rsid w:val="00885FB6"/>
    <w:rsid w:val="008865DA"/>
    <w:rsid w:val="00886AF8"/>
    <w:rsid w:val="00887786"/>
    <w:rsid w:val="00891173"/>
    <w:rsid w:val="00891EF2"/>
    <w:rsid w:val="0089201C"/>
    <w:rsid w:val="00892628"/>
    <w:rsid w:val="00893213"/>
    <w:rsid w:val="00893264"/>
    <w:rsid w:val="008934BB"/>
    <w:rsid w:val="0089413C"/>
    <w:rsid w:val="008945C5"/>
    <w:rsid w:val="0089461F"/>
    <w:rsid w:val="00894D02"/>
    <w:rsid w:val="00896ECB"/>
    <w:rsid w:val="00896F31"/>
    <w:rsid w:val="00897061"/>
    <w:rsid w:val="00897955"/>
    <w:rsid w:val="00897B92"/>
    <w:rsid w:val="008A04A7"/>
    <w:rsid w:val="008A154B"/>
    <w:rsid w:val="008A1A80"/>
    <w:rsid w:val="008A221F"/>
    <w:rsid w:val="008A2A6C"/>
    <w:rsid w:val="008A30BE"/>
    <w:rsid w:val="008A34BB"/>
    <w:rsid w:val="008A35C4"/>
    <w:rsid w:val="008A3778"/>
    <w:rsid w:val="008A3B5A"/>
    <w:rsid w:val="008A4387"/>
    <w:rsid w:val="008A539C"/>
    <w:rsid w:val="008A5539"/>
    <w:rsid w:val="008A581C"/>
    <w:rsid w:val="008A69A5"/>
    <w:rsid w:val="008A6E04"/>
    <w:rsid w:val="008A70AA"/>
    <w:rsid w:val="008A73A6"/>
    <w:rsid w:val="008A7B3C"/>
    <w:rsid w:val="008A7B80"/>
    <w:rsid w:val="008B0ACB"/>
    <w:rsid w:val="008B0CA4"/>
    <w:rsid w:val="008B0E3C"/>
    <w:rsid w:val="008B1B94"/>
    <w:rsid w:val="008B1F0D"/>
    <w:rsid w:val="008B235F"/>
    <w:rsid w:val="008B2C56"/>
    <w:rsid w:val="008B3202"/>
    <w:rsid w:val="008B3E0C"/>
    <w:rsid w:val="008B4423"/>
    <w:rsid w:val="008B5017"/>
    <w:rsid w:val="008B51EE"/>
    <w:rsid w:val="008B6378"/>
    <w:rsid w:val="008B6645"/>
    <w:rsid w:val="008B6CF1"/>
    <w:rsid w:val="008B7132"/>
    <w:rsid w:val="008B75A3"/>
    <w:rsid w:val="008B79DD"/>
    <w:rsid w:val="008C0B0D"/>
    <w:rsid w:val="008C0EA6"/>
    <w:rsid w:val="008C152A"/>
    <w:rsid w:val="008C1CD3"/>
    <w:rsid w:val="008C2251"/>
    <w:rsid w:val="008C2412"/>
    <w:rsid w:val="008C2EEB"/>
    <w:rsid w:val="008C303A"/>
    <w:rsid w:val="008C34B5"/>
    <w:rsid w:val="008C432E"/>
    <w:rsid w:val="008C4734"/>
    <w:rsid w:val="008C4FF2"/>
    <w:rsid w:val="008C5068"/>
    <w:rsid w:val="008C5287"/>
    <w:rsid w:val="008C55F5"/>
    <w:rsid w:val="008C6A10"/>
    <w:rsid w:val="008D06AD"/>
    <w:rsid w:val="008D1EAF"/>
    <w:rsid w:val="008D26D6"/>
    <w:rsid w:val="008D3622"/>
    <w:rsid w:val="008D41C8"/>
    <w:rsid w:val="008D47F1"/>
    <w:rsid w:val="008D4A1B"/>
    <w:rsid w:val="008D56B2"/>
    <w:rsid w:val="008D5841"/>
    <w:rsid w:val="008D5B76"/>
    <w:rsid w:val="008D5C82"/>
    <w:rsid w:val="008D669C"/>
    <w:rsid w:val="008D72E3"/>
    <w:rsid w:val="008E087B"/>
    <w:rsid w:val="008E1C89"/>
    <w:rsid w:val="008E3428"/>
    <w:rsid w:val="008E46C9"/>
    <w:rsid w:val="008E4D06"/>
    <w:rsid w:val="008E6576"/>
    <w:rsid w:val="008E6BEE"/>
    <w:rsid w:val="008E6C94"/>
    <w:rsid w:val="008E732F"/>
    <w:rsid w:val="008F0079"/>
    <w:rsid w:val="008F0399"/>
    <w:rsid w:val="008F2B6E"/>
    <w:rsid w:val="008F3555"/>
    <w:rsid w:val="008F3D07"/>
    <w:rsid w:val="008F4936"/>
    <w:rsid w:val="008F512F"/>
    <w:rsid w:val="008F5938"/>
    <w:rsid w:val="008F623D"/>
    <w:rsid w:val="008F688A"/>
    <w:rsid w:val="008F6DEA"/>
    <w:rsid w:val="008F70D7"/>
    <w:rsid w:val="008F7C61"/>
    <w:rsid w:val="0090022B"/>
    <w:rsid w:val="009008A3"/>
    <w:rsid w:val="00900B6C"/>
    <w:rsid w:val="00901930"/>
    <w:rsid w:val="00902F2E"/>
    <w:rsid w:val="009031EB"/>
    <w:rsid w:val="009036BB"/>
    <w:rsid w:val="0090539E"/>
    <w:rsid w:val="00905589"/>
    <w:rsid w:val="009068CD"/>
    <w:rsid w:val="009073AE"/>
    <w:rsid w:val="00910827"/>
    <w:rsid w:val="009109BC"/>
    <w:rsid w:val="0091125E"/>
    <w:rsid w:val="00911926"/>
    <w:rsid w:val="00911A50"/>
    <w:rsid w:val="009120FF"/>
    <w:rsid w:val="009121CA"/>
    <w:rsid w:val="009131EC"/>
    <w:rsid w:val="00913DE6"/>
    <w:rsid w:val="009158C9"/>
    <w:rsid w:val="009160D0"/>
    <w:rsid w:val="0091666A"/>
    <w:rsid w:val="009167F4"/>
    <w:rsid w:val="00916A1C"/>
    <w:rsid w:val="00916A91"/>
    <w:rsid w:val="00917297"/>
    <w:rsid w:val="00920ABD"/>
    <w:rsid w:val="00920C36"/>
    <w:rsid w:val="00920CA6"/>
    <w:rsid w:val="00922B71"/>
    <w:rsid w:val="00923548"/>
    <w:rsid w:val="00923A35"/>
    <w:rsid w:val="00923F1D"/>
    <w:rsid w:val="00924B63"/>
    <w:rsid w:val="00924F6E"/>
    <w:rsid w:val="0092536B"/>
    <w:rsid w:val="00925523"/>
    <w:rsid w:val="00926821"/>
    <w:rsid w:val="00927020"/>
    <w:rsid w:val="00927B42"/>
    <w:rsid w:val="0093079F"/>
    <w:rsid w:val="009311BA"/>
    <w:rsid w:val="00931D92"/>
    <w:rsid w:val="00931E38"/>
    <w:rsid w:val="009321FE"/>
    <w:rsid w:val="009328EA"/>
    <w:rsid w:val="00932D5D"/>
    <w:rsid w:val="00934CD0"/>
    <w:rsid w:val="00934F07"/>
    <w:rsid w:val="00935317"/>
    <w:rsid w:val="00936723"/>
    <w:rsid w:val="00937D4B"/>
    <w:rsid w:val="00937D4C"/>
    <w:rsid w:val="0094151D"/>
    <w:rsid w:val="0094170E"/>
    <w:rsid w:val="00941CBD"/>
    <w:rsid w:val="00941D0F"/>
    <w:rsid w:val="00942666"/>
    <w:rsid w:val="00942D95"/>
    <w:rsid w:val="0094334E"/>
    <w:rsid w:val="00944C88"/>
    <w:rsid w:val="0094516D"/>
    <w:rsid w:val="00946649"/>
    <w:rsid w:val="00946B38"/>
    <w:rsid w:val="00946EAA"/>
    <w:rsid w:val="00947201"/>
    <w:rsid w:val="00947632"/>
    <w:rsid w:val="00950E48"/>
    <w:rsid w:val="00951D1E"/>
    <w:rsid w:val="0095270F"/>
    <w:rsid w:val="009550FF"/>
    <w:rsid w:val="0095576F"/>
    <w:rsid w:val="00955A18"/>
    <w:rsid w:val="00955EF9"/>
    <w:rsid w:val="00956477"/>
    <w:rsid w:val="009564A8"/>
    <w:rsid w:val="009567AB"/>
    <w:rsid w:val="00956E2C"/>
    <w:rsid w:val="009613FB"/>
    <w:rsid w:val="009616B3"/>
    <w:rsid w:val="009621FE"/>
    <w:rsid w:val="00962D2E"/>
    <w:rsid w:val="00962E0E"/>
    <w:rsid w:val="00963EE2"/>
    <w:rsid w:val="0096480D"/>
    <w:rsid w:val="009650E6"/>
    <w:rsid w:val="00965304"/>
    <w:rsid w:val="0096707E"/>
    <w:rsid w:val="0096709B"/>
    <w:rsid w:val="0096713C"/>
    <w:rsid w:val="00971033"/>
    <w:rsid w:val="00971138"/>
    <w:rsid w:val="00971400"/>
    <w:rsid w:val="0097176E"/>
    <w:rsid w:val="0097189F"/>
    <w:rsid w:val="00971B1C"/>
    <w:rsid w:val="00972E33"/>
    <w:rsid w:val="00972F73"/>
    <w:rsid w:val="009730DE"/>
    <w:rsid w:val="00973A84"/>
    <w:rsid w:val="009741DB"/>
    <w:rsid w:val="009745D7"/>
    <w:rsid w:val="00975604"/>
    <w:rsid w:val="009768A5"/>
    <w:rsid w:val="009778C8"/>
    <w:rsid w:val="009802DB"/>
    <w:rsid w:val="00980973"/>
    <w:rsid w:val="00981518"/>
    <w:rsid w:val="00982FBA"/>
    <w:rsid w:val="00983B77"/>
    <w:rsid w:val="00983C73"/>
    <w:rsid w:val="0098412F"/>
    <w:rsid w:val="009852A5"/>
    <w:rsid w:val="009865E1"/>
    <w:rsid w:val="00986D40"/>
    <w:rsid w:val="00986E32"/>
    <w:rsid w:val="00986F3F"/>
    <w:rsid w:val="0098795D"/>
    <w:rsid w:val="00987B5F"/>
    <w:rsid w:val="009900C2"/>
    <w:rsid w:val="0099123E"/>
    <w:rsid w:val="00991482"/>
    <w:rsid w:val="00991FDD"/>
    <w:rsid w:val="0099277C"/>
    <w:rsid w:val="00992C84"/>
    <w:rsid w:val="00992F8C"/>
    <w:rsid w:val="00993EF7"/>
    <w:rsid w:val="009945B1"/>
    <w:rsid w:val="00994DF7"/>
    <w:rsid w:val="009968A9"/>
    <w:rsid w:val="00996B99"/>
    <w:rsid w:val="00997DA4"/>
    <w:rsid w:val="009A0901"/>
    <w:rsid w:val="009A11C6"/>
    <w:rsid w:val="009A1A0A"/>
    <w:rsid w:val="009A1D1F"/>
    <w:rsid w:val="009A3631"/>
    <w:rsid w:val="009A3ABB"/>
    <w:rsid w:val="009A3E29"/>
    <w:rsid w:val="009A4FEA"/>
    <w:rsid w:val="009A509F"/>
    <w:rsid w:val="009A532C"/>
    <w:rsid w:val="009A5F5C"/>
    <w:rsid w:val="009A6212"/>
    <w:rsid w:val="009A73D2"/>
    <w:rsid w:val="009A7ABE"/>
    <w:rsid w:val="009B02EC"/>
    <w:rsid w:val="009B19FF"/>
    <w:rsid w:val="009B2E08"/>
    <w:rsid w:val="009B3887"/>
    <w:rsid w:val="009B38A4"/>
    <w:rsid w:val="009B44C6"/>
    <w:rsid w:val="009B524C"/>
    <w:rsid w:val="009B548A"/>
    <w:rsid w:val="009B57E4"/>
    <w:rsid w:val="009B71CA"/>
    <w:rsid w:val="009B7E4C"/>
    <w:rsid w:val="009C0556"/>
    <w:rsid w:val="009C1DD3"/>
    <w:rsid w:val="009C20CC"/>
    <w:rsid w:val="009C2A3E"/>
    <w:rsid w:val="009C35C8"/>
    <w:rsid w:val="009C3851"/>
    <w:rsid w:val="009C3FCB"/>
    <w:rsid w:val="009C524D"/>
    <w:rsid w:val="009C5D9F"/>
    <w:rsid w:val="009C5F95"/>
    <w:rsid w:val="009C6442"/>
    <w:rsid w:val="009C69A0"/>
    <w:rsid w:val="009C6A18"/>
    <w:rsid w:val="009C6D2E"/>
    <w:rsid w:val="009C749E"/>
    <w:rsid w:val="009C76CA"/>
    <w:rsid w:val="009D1AFF"/>
    <w:rsid w:val="009D2ECA"/>
    <w:rsid w:val="009D2F91"/>
    <w:rsid w:val="009D3841"/>
    <w:rsid w:val="009D3BB7"/>
    <w:rsid w:val="009D3D58"/>
    <w:rsid w:val="009D49C5"/>
    <w:rsid w:val="009D4AAC"/>
    <w:rsid w:val="009D5505"/>
    <w:rsid w:val="009D576E"/>
    <w:rsid w:val="009D594F"/>
    <w:rsid w:val="009D5F83"/>
    <w:rsid w:val="009D5FA8"/>
    <w:rsid w:val="009D614F"/>
    <w:rsid w:val="009E0B75"/>
    <w:rsid w:val="009E2229"/>
    <w:rsid w:val="009E22F8"/>
    <w:rsid w:val="009E2C5B"/>
    <w:rsid w:val="009E3008"/>
    <w:rsid w:val="009E3249"/>
    <w:rsid w:val="009E3346"/>
    <w:rsid w:val="009E3AFC"/>
    <w:rsid w:val="009E43CA"/>
    <w:rsid w:val="009E45D2"/>
    <w:rsid w:val="009E45FA"/>
    <w:rsid w:val="009E6D75"/>
    <w:rsid w:val="009E6FF9"/>
    <w:rsid w:val="009E7643"/>
    <w:rsid w:val="009F0624"/>
    <w:rsid w:val="009F0F08"/>
    <w:rsid w:val="009F1DA8"/>
    <w:rsid w:val="009F1FCB"/>
    <w:rsid w:val="009F279C"/>
    <w:rsid w:val="009F4777"/>
    <w:rsid w:val="009F4984"/>
    <w:rsid w:val="009F5B1B"/>
    <w:rsid w:val="009F63F5"/>
    <w:rsid w:val="009F7104"/>
    <w:rsid w:val="009F7E1B"/>
    <w:rsid w:val="009F7E6A"/>
    <w:rsid w:val="009F7E97"/>
    <w:rsid w:val="00A01218"/>
    <w:rsid w:val="00A01A29"/>
    <w:rsid w:val="00A02207"/>
    <w:rsid w:val="00A02626"/>
    <w:rsid w:val="00A028CD"/>
    <w:rsid w:val="00A04CC6"/>
    <w:rsid w:val="00A0721C"/>
    <w:rsid w:val="00A0729E"/>
    <w:rsid w:val="00A07A8D"/>
    <w:rsid w:val="00A07D0D"/>
    <w:rsid w:val="00A10ADC"/>
    <w:rsid w:val="00A10B35"/>
    <w:rsid w:val="00A11491"/>
    <w:rsid w:val="00A120A7"/>
    <w:rsid w:val="00A12D20"/>
    <w:rsid w:val="00A1489E"/>
    <w:rsid w:val="00A1508F"/>
    <w:rsid w:val="00A16059"/>
    <w:rsid w:val="00A16309"/>
    <w:rsid w:val="00A16BFB"/>
    <w:rsid w:val="00A1733F"/>
    <w:rsid w:val="00A17717"/>
    <w:rsid w:val="00A20087"/>
    <w:rsid w:val="00A20885"/>
    <w:rsid w:val="00A22013"/>
    <w:rsid w:val="00A229A4"/>
    <w:rsid w:val="00A229E6"/>
    <w:rsid w:val="00A2350D"/>
    <w:rsid w:val="00A23637"/>
    <w:rsid w:val="00A23960"/>
    <w:rsid w:val="00A24679"/>
    <w:rsid w:val="00A261CE"/>
    <w:rsid w:val="00A2645E"/>
    <w:rsid w:val="00A27853"/>
    <w:rsid w:val="00A30097"/>
    <w:rsid w:val="00A30324"/>
    <w:rsid w:val="00A308B4"/>
    <w:rsid w:val="00A31581"/>
    <w:rsid w:val="00A324B7"/>
    <w:rsid w:val="00A329F8"/>
    <w:rsid w:val="00A34011"/>
    <w:rsid w:val="00A3406A"/>
    <w:rsid w:val="00A3408E"/>
    <w:rsid w:val="00A3468E"/>
    <w:rsid w:val="00A34BC9"/>
    <w:rsid w:val="00A34FE5"/>
    <w:rsid w:val="00A350F6"/>
    <w:rsid w:val="00A35763"/>
    <w:rsid w:val="00A3617D"/>
    <w:rsid w:val="00A37286"/>
    <w:rsid w:val="00A4078A"/>
    <w:rsid w:val="00A4165E"/>
    <w:rsid w:val="00A42192"/>
    <w:rsid w:val="00A4329E"/>
    <w:rsid w:val="00A433C7"/>
    <w:rsid w:val="00A43509"/>
    <w:rsid w:val="00A44070"/>
    <w:rsid w:val="00A447C2"/>
    <w:rsid w:val="00A44859"/>
    <w:rsid w:val="00A45246"/>
    <w:rsid w:val="00A457AA"/>
    <w:rsid w:val="00A46371"/>
    <w:rsid w:val="00A46479"/>
    <w:rsid w:val="00A46DBF"/>
    <w:rsid w:val="00A47407"/>
    <w:rsid w:val="00A50305"/>
    <w:rsid w:val="00A50590"/>
    <w:rsid w:val="00A515D5"/>
    <w:rsid w:val="00A5346E"/>
    <w:rsid w:val="00A53899"/>
    <w:rsid w:val="00A53C93"/>
    <w:rsid w:val="00A55230"/>
    <w:rsid w:val="00A55DC3"/>
    <w:rsid w:val="00A56094"/>
    <w:rsid w:val="00A56130"/>
    <w:rsid w:val="00A5687A"/>
    <w:rsid w:val="00A56EC8"/>
    <w:rsid w:val="00A57405"/>
    <w:rsid w:val="00A579BB"/>
    <w:rsid w:val="00A60BF0"/>
    <w:rsid w:val="00A61853"/>
    <w:rsid w:val="00A62007"/>
    <w:rsid w:val="00A6227A"/>
    <w:rsid w:val="00A63455"/>
    <w:rsid w:val="00A64C71"/>
    <w:rsid w:val="00A65F7C"/>
    <w:rsid w:val="00A66705"/>
    <w:rsid w:val="00A6710C"/>
    <w:rsid w:val="00A6713B"/>
    <w:rsid w:val="00A67F81"/>
    <w:rsid w:val="00A70B71"/>
    <w:rsid w:val="00A70F31"/>
    <w:rsid w:val="00A7164F"/>
    <w:rsid w:val="00A71D9D"/>
    <w:rsid w:val="00A71FFF"/>
    <w:rsid w:val="00A72445"/>
    <w:rsid w:val="00A72575"/>
    <w:rsid w:val="00A72A97"/>
    <w:rsid w:val="00A731BD"/>
    <w:rsid w:val="00A738A4"/>
    <w:rsid w:val="00A74481"/>
    <w:rsid w:val="00A7585A"/>
    <w:rsid w:val="00A80D5D"/>
    <w:rsid w:val="00A80EA4"/>
    <w:rsid w:val="00A8162D"/>
    <w:rsid w:val="00A824F8"/>
    <w:rsid w:val="00A82621"/>
    <w:rsid w:val="00A8328F"/>
    <w:rsid w:val="00A836A5"/>
    <w:rsid w:val="00A84DA5"/>
    <w:rsid w:val="00A85ADA"/>
    <w:rsid w:val="00A868CD"/>
    <w:rsid w:val="00A86D69"/>
    <w:rsid w:val="00A86F3A"/>
    <w:rsid w:val="00A90A62"/>
    <w:rsid w:val="00A9228B"/>
    <w:rsid w:val="00A94B1D"/>
    <w:rsid w:val="00A95698"/>
    <w:rsid w:val="00A95CFA"/>
    <w:rsid w:val="00A961D1"/>
    <w:rsid w:val="00A96343"/>
    <w:rsid w:val="00A96EDA"/>
    <w:rsid w:val="00A97F85"/>
    <w:rsid w:val="00AA02C3"/>
    <w:rsid w:val="00AA0E9A"/>
    <w:rsid w:val="00AA1205"/>
    <w:rsid w:val="00AA14C5"/>
    <w:rsid w:val="00AA1574"/>
    <w:rsid w:val="00AA31A7"/>
    <w:rsid w:val="00AA3A89"/>
    <w:rsid w:val="00AA41E9"/>
    <w:rsid w:val="00AA4739"/>
    <w:rsid w:val="00AA4771"/>
    <w:rsid w:val="00AA4DBA"/>
    <w:rsid w:val="00AA5040"/>
    <w:rsid w:val="00AA5833"/>
    <w:rsid w:val="00AA5AD6"/>
    <w:rsid w:val="00AA5F31"/>
    <w:rsid w:val="00AA62B0"/>
    <w:rsid w:val="00AA64C8"/>
    <w:rsid w:val="00AA741C"/>
    <w:rsid w:val="00AA74ED"/>
    <w:rsid w:val="00AA78AC"/>
    <w:rsid w:val="00AB1013"/>
    <w:rsid w:val="00AB185B"/>
    <w:rsid w:val="00AB3B68"/>
    <w:rsid w:val="00AB40EF"/>
    <w:rsid w:val="00AB4354"/>
    <w:rsid w:val="00AB43C3"/>
    <w:rsid w:val="00AB4447"/>
    <w:rsid w:val="00AB50F0"/>
    <w:rsid w:val="00AB52FF"/>
    <w:rsid w:val="00AB6200"/>
    <w:rsid w:val="00AB644D"/>
    <w:rsid w:val="00AB7008"/>
    <w:rsid w:val="00AB7347"/>
    <w:rsid w:val="00AB7CE5"/>
    <w:rsid w:val="00AC04C5"/>
    <w:rsid w:val="00AC04F3"/>
    <w:rsid w:val="00AC05F2"/>
    <w:rsid w:val="00AC0771"/>
    <w:rsid w:val="00AC0C61"/>
    <w:rsid w:val="00AC169F"/>
    <w:rsid w:val="00AC3004"/>
    <w:rsid w:val="00AC37AA"/>
    <w:rsid w:val="00AC4314"/>
    <w:rsid w:val="00AC47D0"/>
    <w:rsid w:val="00AC4C4A"/>
    <w:rsid w:val="00AC512E"/>
    <w:rsid w:val="00AC5632"/>
    <w:rsid w:val="00AC5732"/>
    <w:rsid w:val="00AC6771"/>
    <w:rsid w:val="00AC6931"/>
    <w:rsid w:val="00AC6BB2"/>
    <w:rsid w:val="00AC6E54"/>
    <w:rsid w:val="00AC724F"/>
    <w:rsid w:val="00AD0F45"/>
    <w:rsid w:val="00AD18B3"/>
    <w:rsid w:val="00AD1AE2"/>
    <w:rsid w:val="00AD2181"/>
    <w:rsid w:val="00AD242D"/>
    <w:rsid w:val="00AD249E"/>
    <w:rsid w:val="00AD39F8"/>
    <w:rsid w:val="00AD3B0F"/>
    <w:rsid w:val="00AD4031"/>
    <w:rsid w:val="00AD40EA"/>
    <w:rsid w:val="00AD5667"/>
    <w:rsid w:val="00AD5C8E"/>
    <w:rsid w:val="00AD6714"/>
    <w:rsid w:val="00AD6D3E"/>
    <w:rsid w:val="00AD7B60"/>
    <w:rsid w:val="00AD7D60"/>
    <w:rsid w:val="00AE300F"/>
    <w:rsid w:val="00AE40A1"/>
    <w:rsid w:val="00AE5114"/>
    <w:rsid w:val="00AE58C1"/>
    <w:rsid w:val="00AE591A"/>
    <w:rsid w:val="00AE5C3B"/>
    <w:rsid w:val="00AE644B"/>
    <w:rsid w:val="00AE6F70"/>
    <w:rsid w:val="00AE7542"/>
    <w:rsid w:val="00AE7588"/>
    <w:rsid w:val="00AE7A9B"/>
    <w:rsid w:val="00AF0C6B"/>
    <w:rsid w:val="00AF1163"/>
    <w:rsid w:val="00AF242E"/>
    <w:rsid w:val="00AF26B5"/>
    <w:rsid w:val="00AF2BE2"/>
    <w:rsid w:val="00AF4078"/>
    <w:rsid w:val="00AF562E"/>
    <w:rsid w:val="00AF64CB"/>
    <w:rsid w:val="00AF701A"/>
    <w:rsid w:val="00AF70AD"/>
    <w:rsid w:val="00B01397"/>
    <w:rsid w:val="00B02B40"/>
    <w:rsid w:val="00B03349"/>
    <w:rsid w:val="00B0396B"/>
    <w:rsid w:val="00B05AD3"/>
    <w:rsid w:val="00B05F46"/>
    <w:rsid w:val="00B061D3"/>
    <w:rsid w:val="00B11428"/>
    <w:rsid w:val="00B12A0C"/>
    <w:rsid w:val="00B12D0E"/>
    <w:rsid w:val="00B1319F"/>
    <w:rsid w:val="00B13ACE"/>
    <w:rsid w:val="00B1739B"/>
    <w:rsid w:val="00B17CEF"/>
    <w:rsid w:val="00B17FA8"/>
    <w:rsid w:val="00B20040"/>
    <w:rsid w:val="00B22041"/>
    <w:rsid w:val="00B23A1B"/>
    <w:rsid w:val="00B23D54"/>
    <w:rsid w:val="00B23DA3"/>
    <w:rsid w:val="00B25677"/>
    <w:rsid w:val="00B2602E"/>
    <w:rsid w:val="00B26332"/>
    <w:rsid w:val="00B276EE"/>
    <w:rsid w:val="00B27CCD"/>
    <w:rsid w:val="00B307CA"/>
    <w:rsid w:val="00B30D80"/>
    <w:rsid w:val="00B3108F"/>
    <w:rsid w:val="00B31A13"/>
    <w:rsid w:val="00B31F12"/>
    <w:rsid w:val="00B3221B"/>
    <w:rsid w:val="00B3226B"/>
    <w:rsid w:val="00B334BF"/>
    <w:rsid w:val="00B337FD"/>
    <w:rsid w:val="00B33984"/>
    <w:rsid w:val="00B3485F"/>
    <w:rsid w:val="00B34F25"/>
    <w:rsid w:val="00B3505B"/>
    <w:rsid w:val="00B350E8"/>
    <w:rsid w:val="00B35105"/>
    <w:rsid w:val="00B3512E"/>
    <w:rsid w:val="00B36152"/>
    <w:rsid w:val="00B37114"/>
    <w:rsid w:val="00B37DB7"/>
    <w:rsid w:val="00B37DBE"/>
    <w:rsid w:val="00B4009B"/>
    <w:rsid w:val="00B4019B"/>
    <w:rsid w:val="00B408A9"/>
    <w:rsid w:val="00B410FD"/>
    <w:rsid w:val="00B432F0"/>
    <w:rsid w:val="00B44255"/>
    <w:rsid w:val="00B44713"/>
    <w:rsid w:val="00B4482E"/>
    <w:rsid w:val="00B44E1C"/>
    <w:rsid w:val="00B45F8B"/>
    <w:rsid w:val="00B46211"/>
    <w:rsid w:val="00B465D0"/>
    <w:rsid w:val="00B46E8F"/>
    <w:rsid w:val="00B47C5C"/>
    <w:rsid w:val="00B506E3"/>
    <w:rsid w:val="00B512CB"/>
    <w:rsid w:val="00B518F6"/>
    <w:rsid w:val="00B52800"/>
    <w:rsid w:val="00B5284F"/>
    <w:rsid w:val="00B5315C"/>
    <w:rsid w:val="00B53CE3"/>
    <w:rsid w:val="00B53D21"/>
    <w:rsid w:val="00B53F82"/>
    <w:rsid w:val="00B55962"/>
    <w:rsid w:val="00B55B75"/>
    <w:rsid w:val="00B56CB9"/>
    <w:rsid w:val="00B56FF0"/>
    <w:rsid w:val="00B57298"/>
    <w:rsid w:val="00B573C6"/>
    <w:rsid w:val="00B57A37"/>
    <w:rsid w:val="00B60C07"/>
    <w:rsid w:val="00B60D34"/>
    <w:rsid w:val="00B6182A"/>
    <w:rsid w:val="00B62098"/>
    <w:rsid w:val="00B626A5"/>
    <w:rsid w:val="00B62996"/>
    <w:rsid w:val="00B62C02"/>
    <w:rsid w:val="00B63512"/>
    <w:rsid w:val="00B635A7"/>
    <w:rsid w:val="00B63F37"/>
    <w:rsid w:val="00B6417A"/>
    <w:rsid w:val="00B65420"/>
    <w:rsid w:val="00B663A2"/>
    <w:rsid w:val="00B676E8"/>
    <w:rsid w:val="00B67D0D"/>
    <w:rsid w:val="00B70E6B"/>
    <w:rsid w:val="00B70FF0"/>
    <w:rsid w:val="00B72E4D"/>
    <w:rsid w:val="00B74B42"/>
    <w:rsid w:val="00B75830"/>
    <w:rsid w:val="00B75C68"/>
    <w:rsid w:val="00B76CB1"/>
    <w:rsid w:val="00B76F55"/>
    <w:rsid w:val="00B772AD"/>
    <w:rsid w:val="00B7763D"/>
    <w:rsid w:val="00B77B56"/>
    <w:rsid w:val="00B8090B"/>
    <w:rsid w:val="00B8203E"/>
    <w:rsid w:val="00B82824"/>
    <w:rsid w:val="00B832F8"/>
    <w:rsid w:val="00B83F91"/>
    <w:rsid w:val="00B854BC"/>
    <w:rsid w:val="00B859D5"/>
    <w:rsid w:val="00B86EB2"/>
    <w:rsid w:val="00B87EDF"/>
    <w:rsid w:val="00B90B38"/>
    <w:rsid w:val="00B90D49"/>
    <w:rsid w:val="00B92003"/>
    <w:rsid w:val="00B92BE8"/>
    <w:rsid w:val="00B939BB"/>
    <w:rsid w:val="00B93EE8"/>
    <w:rsid w:val="00B9412B"/>
    <w:rsid w:val="00B94261"/>
    <w:rsid w:val="00B943A5"/>
    <w:rsid w:val="00B949A5"/>
    <w:rsid w:val="00B94A9E"/>
    <w:rsid w:val="00B9631D"/>
    <w:rsid w:val="00B96440"/>
    <w:rsid w:val="00B97448"/>
    <w:rsid w:val="00B9788A"/>
    <w:rsid w:val="00BA099D"/>
    <w:rsid w:val="00BA16D6"/>
    <w:rsid w:val="00BA2145"/>
    <w:rsid w:val="00BA3183"/>
    <w:rsid w:val="00BA46D2"/>
    <w:rsid w:val="00BA49CE"/>
    <w:rsid w:val="00BA4E84"/>
    <w:rsid w:val="00BA5895"/>
    <w:rsid w:val="00BA6455"/>
    <w:rsid w:val="00BA6D3D"/>
    <w:rsid w:val="00BA7082"/>
    <w:rsid w:val="00BA74BF"/>
    <w:rsid w:val="00BA7F04"/>
    <w:rsid w:val="00BB0215"/>
    <w:rsid w:val="00BB0989"/>
    <w:rsid w:val="00BB1624"/>
    <w:rsid w:val="00BB21C4"/>
    <w:rsid w:val="00BB3E52"/>
    <w:rsid w:val="00BB43E6"/>
    <w:rsid w:val="00BB4921"/>
    <w:rsid w:val="00BB4D64"/>
    <w:rsid w:val="00BB5280"/>
    <w:rsid w:val="00BB6BE1"/>
    <w:rsid w:val="00BB6BFD"/>
    <w:rsid w:val="00BB6D17"/>
    <w:rsid w:val="00BB7868"/>
    <w:rsid w:val="00BB79CB"/>
    <w:rsid w:val="00BC0928"/>
    <w:rsid w:val="00BC0CC4"/>
    <w:rsid w:val="00BC18CC"/>
    <w:rsid w:val="00BC3584"/>
    <w:rsid w:val="00BC545D"/>
    <w:rsid w:val="00BC6390"/>
    <w:rsid w:val="00BC7009"/>
    <w:rsid w:val="00BC7929"/>
    <w:rsid w:val="00BD052E"/>
    <w:rsid w:val="00BD1117"/>
    <w:rsid w:val="00BD15AD"/>
    <w:rsid w:val="00BD160E"/>
    <w:rsid w:val="00BD1DD5"/>
    <w:rsid w:val="00BD1EAC"/>
    <w:rsid w:val="00BD21DF"/>
    <w:rsid w:val="00BD293B"/>
    <w:rsid w:val="00BD2C9F"/>
    <w:rsid w:val="00BD3191"/>
    <w:rsid w:val="00BD3F35"/>
    <w:rsid w:val="00BD4FE7"/>
    <w:rsid w:val="00BD5475"/>
    <w:rsid w:val="00BD643C"/>
    <w:rsid w:val="00BD6725"/>
    <w:rsid w:val="00BD7B1A"/>
    <w:rsid w:val="00BE02A9"/>
    <w:rsid w:val="00BE1158"/>
    <w:rsid w:val="00BE16CE"/>
    <w:rsid w:val="00BE1AF5"/>
    <w:rsid w:val="00BE1C11"/>
    <w:rsid w:val="00BE20D8"/>
    <w:rsid w:val="00BE391F"/>
    <w:rsid w:val="00BE4493"/>
    <w:rsid w:val="00BE48AC"/>
    <w:rsid w:val="00BE49E4"/>
    <w:rsid w:val="00BE4B90"/>
    <w:rsid w:val="00BE4CA0"/>
    <w:rsid w:val="00BE77C4"/>
    <w:rsid w:val="00BF0B79"/>
    <w:rsid w:val="00BF23DD"/>
    <w:rsid w:val="00BF240F"/>
    <w:rsid w:val="00BF2C9B"/>
    <w:rsid w:val="00BF3710"/>
    <w:rsid w:val="00BF3F59"/>
    <w:rsid w:val="00BF5174"/>
    <w:rsid w:val="00BF53D8"/>
    <w:rsid w:val="00BF598A"/>
    <w:rsid w:val="00BF639C"/>
    <w:rsid w:val="00BF668A"/>
    <w:rsid w:val="00BF6D13"/>
    <w:rsid w:val="00C00340"/>
    <w:rsid w:val="00C007AD"/>
    <w:rsid w:val="00C01287"/>
    <w:rsid w:val="00C02919"/>
    <w:rsid w:val="00C03365"/>
    <w:rsid w:val="00C052AD"/>
    <w:rsid w:val="00C054F8"/>
    <w:rsid w:val="00C05A5A"/>
    <w:rsid w:val="00C05F23"/>
    <w:rsid w:val="00C05F3D"/>
    <w:rsid w:val="00C10056"/>
    <w:rsid w:val="00C10814"/>
    <w:rsid w:val="00C1091C"/>
    <w:rsid w:val="00C119BC"/>
    <w:rsid w:val="00C124A5"/>
    <w:rsid w:val="00C12542"/>
    <w:rsid w:val="00C12F53"/>
    <w:rsid w:val="00C12F86"/>
    <w:rsid w:val="00C13286"/>
    <w:rsid w:val="00C1336F"/>
    <w:rsid w:val="00C14B62"/>
    <w:rsid w:val="00C14FE2"/>
    <w:rsid w:val="00C155D1"/>
    <w:rsid w:val="00C15E16"/>
    <w:rsid w:val="00C161F5"/>
    <w:rsid w:val="00C17C43"/>
    <w:rsid w:val="00C17D9A"/>
    <w:rsid w:val="00C202BA"/>
    <w:rsid w:val="00C20C88"/>
    <w:rsid w:val="00C22348"/>
    <w:rsid w:val="00C22A83"/>
    <w:rsid w:val="00C24E9E"/>
    <w:rsid w:val="00C2655F"/>
    <w:rsid w:val="00C26ADE"/>
    <w:rsid w:val="00C2765B"/>
    <w:rsid w:val="00C27ECB"/>
    <w:rsid w:val="00C30D6F"/>
    <w:rsid w:val="00C31E24"/>
    <w:rsid w:val="00C330CF"/>
    <w:rsid w:val="00C3330B"/>
    <w:rsid w:val="00C33522"/>
    <w:rsid w:val="00C33C17"/>
    <w:rsid w:val="00C36334"/>
    <w:rsid w:val="00C36A63"/>
    <w:rsid w:val="00C40C57"/>
    <w:rsid w:val="00C40CEC"/>
    <w:rsid w:val="00C41AF7"/>
    <w:rsid w:val="00C42484"/>
    <w:rsid w:val="00C4293E"/>
    <w:rsid w:val="00C42A42"/>
    <w:rsid w:val="00C42FDF"/>
    <w:rsid w:val="00C43614"/>
    <w:rsid w:val="00C43A4C"/>
    <w:rsid w:val="00C44CB6"/>
    <w:rsid w:val="00C45AC6"/>
    <w:rsid w:val="00C470A8"/>
    <w:rsid w:val="00C47306"/>
    <w:rsid w:val="00C47394"/>
    <w:rsid w:val="00C47BF7"/>
    <w:rsid w:val="00C47CCF"/>
    <w:rsid w:val="00C47DCC"/>
    <w:rsid w:val="00C47E7D"/>
    <w:rsid w:val="00C47E84"/>
    <w:rsid w:val="00C51402"/>
    <w:rsid w:val="00C52355"/>
    <w:rsid w:val="00C52D6A"/>
    <w:rsid w:val="00C5330E"/>
    <w:rsid w:val="00C53D93"/>
    <w:rsid w:val="00C544CD"/>
    <w:rsid w:val="00C5497D"/>
    <w:rsid w:val="00C55EE5"/>
    <w:rsid w:val="00C5601E"/>
    <w:rsid w:val="00C564DA"/>
    <w:rsid w:val="00C56B10"/>
    <w:rsid w:val="00C577A1"/>
    <w:rsid w:val="00C57FAE"/>
    <w:rsid w:val="00C57FD0"/>
    <w:rsid w:val="00C6147C"/>
    <w:rsid w:val="00C61A17"/>
    <w:rsid w:val="00C623FD"/>
    <w:rsid w:val="00C6491D"/>
    <w:rsid w:val="00C64D65"/>
    <w:rsid w:val="00C64EF1"/>
    <w:rsid w:val="00C65908"/>
    <w:rsid w:val="00C65FFF"/>
    <w:rsid w:val="00C66731"/>
    <w:rsid w:val="00C66822"/>
    <w:rsid w:val="00C67B27"/>
    <w:rsid w:val="00C700D1"/>
    <w:rsid w:val="00C70BC2"/>
    <w:rsid w:val="00C71CAB"/>
    <w:rsid w:val="00C72573"/>
    <w:rsid w:val="00C72F59"/>
    <w:rsid w:val="00C730BA"/>
    <w:rsid w:val="00C750B4"/>
    <w:rsid w:val="00C7529B"/>
    <w:rsid w:val="00C76521"/>
    <w:rsid w:val="00C801E3"/>
    <w:rsid w:val="00C805FC"/>
    <w:rsid w:val="00C80CCC"/>
    <w:rsid w:val="00C81759"/>
    <w:rsid w:val="00C84693"/>
    <w:rsid w:val="00C84C12"/>
    <w:rsid w:val="00C86302"/>
    <w:rsid w:val="00C87B6A"/>
    <w:rsid w:val="00C9133B"/>
    <w:rsid w:val="00C92A2F"/>
    <w:rsid w:val="00C941EA"/>
    <w:rsid w:val="00C94CF2"/>
    <w:rsid w:val="00C9591E"/>
    <w:rsid w:val="00C9637A"/>
    <w:rsid w:val="00CA1565"/>
    <w:rsid w:val="00CA184C"/>
    <w:rsid w:val="00CA4050"/>
    <w:rsid w:val="00CA43B3"/>
    <w:rsid w:val="00CA4A97"/>
    <w:rsid w:val="00CA6225"/>
    <w:rsid w:val="00CA6F52"/>
    <w:rsid w:val="00CA77AB"/>
    <w:rsid w:val="00CA7B7D"/>
    <w:rsid w:val="00CB02D3"/>
    <w:rsid w:val="00CB3184"/>
    <w:rsid w:val="00CB3735"/>
    <w:rsid w:val="00CB3F69"/>
    <w:rsid w:val="00CB40D1"/>
    <w:rsid w:val="00CB4D18"/>
    <w:rsid w:val="00CB61CB"/>
    <w:rsid w:val="00CB78AF"/>
    <w:rsid w:val="00CB79E7"/>
    <w:rsid w:val="00CC04AF"/>
    <w:rsid w:val="00CC07DB"/>
    <w:rsid w:val="00CC08EA"/>
    <w:rsid w:val="00CC13CD"/>
    <w:rsid w:val="00CC1505"/>
    <w:rsid w:val="00CC402A"/>
    <w:rsid w:val="00CC4940"/>
    <w:rsid w:val="00CC4A61"/>
    <w:rsid w:val="00CC50FB"/>
    <w:rsid w:val="00CC58E1"/>
    <w:rsid w:val="00CC64C9"/>
    <w:rsid w:val="00CC6818"/>
    <w:rsid w:val="00CC7384"/>
    <w:rsid w:val="00CD168B"/>
    <w:rsid w:val="00CD202B"/>
    <w:rsid w:val="00CD2438"/>
    <w:rsid w:val="00CD2734"/>
    <w:rsid w:val="00CD2840"/>
    <w:rsid w:val="00CD2AB7"/>
    <w:rsid w:val="00CD32A2"/>
    <w:rsid w:val="00CD3AD4"/>
    <w:rsid w:val="00CD3DA3"/>
    <w:rsid w:val="00CD4975"/>
    <w:rsid w:val="00CD4B27"/>
    <w:rsid w:val="00CD4E11"/>
    <w:rsid w:val="00CD5402"/>
    <w:rsid w:val="00CD66FA"/>
    <w:rsid w:val="00CD6B3A"/>
    <w:rsid w:val="00CD6C8B"/>
    <w:rsid w:val="00CD74A6"/>
    <w:rsid w:val="00CE0B30"/>
    <w:rsid w:val="00CE14D7"/>
    <w:rsid w:val="00CE20BC"/>
    <w:rsid w:val="00CE2236"/>
    <w:rsid w:val="00CE2D83"/>
    <w:rsid w:val="00CE4095"/>
    <w:rsid w:val="00CE457E"/>
    <w:rsid w:val="00CE5229"/>
    <w:rsid w:val="00CE571D"/>
    <w:rsid w:val="00CE5965"/>
    <w:rsid w:val="00CE60AA"/>
    <w:rsid w:val="00CE6F49"/>
    <w:rsid w:val="00CE713B"/>
    <w:rsid w:val="00CE72EA"/>
    <w:rsid w:val="00CE7A62"/>
    <w:rsid w:val="00CE7E65"/>
    <w:rsid w:val="00CF012F"/>
    <w:rsid w:val="00CF0563"/>
    <w:rsid w:val="00CF0C4F"/>
    <w:rsid w:val="00CF0D22"/>
    <w:rsid w:val="00CF1A78"/>
    <w:rsid w:val="00CF1EE2"/>
    <w:rsid w:val="00CF302A"/>
    <w:rsid w:val="00CF3E1A"/>
    <w:rsid w:val="00CF4132"/>
    <w:rsid w:val="00CF54A7"/>
    <w:rsid w:val="00CF565B"/>
    <w:rsid w:val="00CF5E1E"/>
    <w:rsid w:val="00CF70BC"/>
    <w:rsid w:val="00CF713C"/>
    <w:rsid w:val="00CF751A"/>
    <w:rsid w:val="00CF765A"/>
    <w:rsid w:val="00CF7F4B"/>
    <w:rsid w:val="00D021F0"/>
    <w:rsid w:val="00D02515"/>
    <w:rsid w:val="00D0401B"/>
    <w:rsid w:val="00D053D1"/>
    <w:rsid w:val="00D0694B"/>
    <w:rsid w:val="00D072E6"/>
    <w:rsid w:val="00D07725"/>
    <w:rsid w:val="00D11A16"/>
    <w:rsid w:val="00D14130"/>
    <w:rsid w:val="00D14BBA"/>
    <w:rsid w:val="00D14EB3"/>
    <w:rsid w:val="00D15A04"/>
    <w:rsid w:val="00D15B46"/>
    <w:rsid w:val="00D15DE9"/>
    <w:rsid w:val="00D16063"/>
    <w:rsid w:val="00D2021B"/>
    <w:rsid w:val="00D202CA"/>
    <w:rsid w:val="00D2154E"/>
    <w:rsid w:val="00D21A4A"/>
    <w:rsid w:val="00D22238"/>
    <w:rsid w:val="00D222D4"/>
    <w:rsid w:val="00D22DA8"/>
    <w:rsid w:val="00D22E29"/>
    <w:rsid w:val="00D22EF8"/>
    <w:rsid w:val="00D22F3B"/>
    <w:rsid w:val="00D22FB4"/>
    <w:rsid w:val="00D24424"/>
    <w:rsid w:val="00D25CC3"/>
    <w:rsid w:val="00D270B2"/>
    <w:rsid w:val="00D27188"/>
    <w:rsid w:val="00D271DB"/>
    <w:rsid w:val="00D279AD"/>
    <w:rsid w:val="00D30886"/>
    <w:rsid w:val="00D30EB7"/>
    <w:rsid w:val="00D31EE3"/>
    <w:rsid w:val="00D32C97"/>
    <w:rsid w:val="00D33DAD"/>
    <w:rsid w:val="00D3485E"/>
    <w:rsid w:val="00D35A6C"/>
    <w:rsid w:val="00D37528"/>
    <w:rsid w:val="00D401D8"/>
    <w:rsid w:val="00D402C8"/>
    <w:rsid w:val="00D4188E"/>
    <w:rsid w:val="00D41DA1"/>
    <w:rsid w:val="00D42838"/>
    <w:rsid w:val="00D42C35"/>
    <w:rsid w:val="00D43F67"/>
    <w:rsid w:val="00D441AB"/>
    <w:rsid w:val="00D4479D"/>
    <w:rsid w:val="00D46069"/>
    <w:rsid w:val="00D46308"/>
    <w:rsid w:val="00D4732C"/>
    <w:rsid w:val="00D47F76"/>
    <w:rsid w:val="00D50B8D"/>
    <w:rsid w:val="00D516E3"/>
    <w:rsid w:val="00D51CDD"/>
    <w:rsid w:val="00D5233B"/>
    <w:rsid w:val="00D52806"/>
    <w:rsid w:val="00D52D0F"/>
    <w:rsid w:val="00D533A1"/>
    <w:rsid w:val="00D53AA6"/>
    <w:rsid w:val="00D53CF2"/>
    <w:rsid w:val="00D55945"/>
    <w:rsid w:val="00D55B0D"/>
    <w:rsid w:val="00D5691A"/>
    <w:rsid w:val="00D5716C"/>
    <w:rsid w:val="00D57743"/>
    <w:rsid w:val="00D57803"/>
    <w:rsid w:val="00D578DD"/>
    <w:rsid w:val="00D57D48"/>
    <w:rsid w:val="00D6011F"/>
    <w:rsid w:val="00D60728"/>
    <w:rsid w:val="00D61D72"/>
    <w:rsid w:val="00D623B4"/>
    <w:rsid w:val="00D62468"/>
    <w:rsid w:val="00D62DB1"/>
    <w:rsid w:val="00D62FE5"/>
    <w:rsid w:val="00D63ED3"/>
    <w:rsid w:val="00D640FE"/>
    <w:rsid w:val="00D64420"/>
    <w:rsid w:val="00D644BF"/>
    <w:rsid w:val="00D6451F"/>
    <w:rsid w:val="00D64839"/>
    <w:rsid w:val="00D65016"/>
    <w:rsid w:val="00D651CA"/>
    <w:rsid w:val="00D67519"/>
    <w:rsid w:val="00D7085B"/>
    <w:rsid w:val="00D71885"/>
    <w:rsid w:val="00D72280"/>
    <w:rsid w:val="00D7272B"/>
    <w:rsid w:val="00D72831"/>
    <w:rsid w:val="00D72973"/>
    <w:rsid w:val="00D73C8B"/>
    <w:rsid w:val="00D7404C"/>
    <w:rsid w:val="00D742DB"/>
    <w:rsid w:val="00D74939"/>
    <w:rsid w:val="00D74F5D"/>
    <w:rsid w:val="00D75748"/>
    <w:rsid w:val="00D757BE"/>
    <w:rsid w:val="00D75B18"/>
    <w:rsid w:val="00D76292"/>
    <w:rsid w:val="00D769CB"/>
    <w:rsid w:val="00D8043B"/>
    <w:rsid w:val="00D80A50"/>
    <w:rsid w:val="00D815E4"/>
    <w:rsid w:val="00D81765"/>
    <w:rsid w:val="00D83200"/>
    <w:rsid w:val="00D836DC"/>
    <w:rsid w:val="00D86ECB"/>
    <w:rsid w:val="00D86F6D"/>
    <w:rsid w:val="00D874B4"/>
    <w:rsid w:val="00D90170"/>
    <w:rsid w:val="00D91624"/>
    <w:rsid w:val="00D919D2"/>
    <w:rsid w:val="00D92F2F"/>
    <w:rsid w:val="00D93CD5"/>
    <w:rsid w:val="00D941F7"/>
    <w:rsid w:val="00D945BF"/>
    <w:rsid w:val="00D9479F"/>
    <w:rsid w:val="00D9733B"/>
    <w:rsid w:val="00D9788F"/>
    <w:rsid w:val="00DA0315"/>
    <w:rsid w:val="00DA04CE"/>
    <w:rsid w:val="00DA15BB"/>
    <w:rsid w:val="00DA31D3"/>
    <w:rsid w:val="00DA324D"/>
    <w:rsid w:val="00DA3BAB"/>
    <w:rsid w:val="00DA43A9"/>
    <w:rsid w:val="00DA46DF"/>
    <w:rsid w:val="00DA687A"/>
    <w:rsid w:val="00DA6AE8"/>
    <w:rsid w:val="00DA78CB"/>
    <w:rsid w:val="00DA7C1A"/>
    <w:rsid w:val="00DB01A7"/>
    <w:rsid w:val="00DB073E"/>
    <w:rsid w:val="00DB2C8B"/>
    <w:rsid w:val="00DB2D46"/>
    <w:rsid w:val="00DB52ED"/>
    <w:rsid w:val="00DB6A95"/>
    <w:rsid w:val="00DC1233"/>
    <w:rsid w:val="00DC1399"/>
    <w:rsid w:val="00DC199D"/>
    <w:rsid w:val="00DC25AD"/>
    <w:rsid w:val="00DC2C1A"/>
    <w:rsid w:val="00DC4192"/>
    <w:rsid w:val="00DC43DD"/>
    <w:rsid w:val="00DC482B"/>
    <w:rsid w:val="00DC4837"/>
    <w:rsid w:val="00DC4AE2"/>
    <w:rsid w:val="00DC4EC1"/>
    <w:rsid w:val="00DC512D"/>
    <w:rsid w:val="00DC651F"/>
    <w:rsid w:val="00DC6861"/>
    <w:rsid w:val="00DC7008"/>
    <w:rsid w:val="00DC7D45"/>
    <w:rsid w:val="00DD16DE"/>
    <w:rsid w:val="00DD31EB"/>
    <w:rsid w:val="00DD31F5"/>
    <w:rsid w:val="00DD33E2"/>
    <w:rsid w:val="00DD374E"/>
    <w:rsid w:val="00DD477B"/>
    <w:rsid w:val="00DD5C98"/>
    <w:rsid w:val="00DD66DA"/>
    <w:rsid w:val="00DD695A"/>
    <w:rsid w:val="00DD75AD"/>
    <w:rsid w:val="00DD7625"/>
    <w:rsid w:val="00DD7E92"/>
    <w:rsid w:val="00DE0015"/>
    <w:rsid w:val="00DE02F0"/>
    <w:rsid w:val="00DE17B3"/>
    <w:rsid w:val="00DE235A"/>
    <w:rsid w:val="00DE30D9"/>
    <w:rsid w:val="00DE3429"/>
    <w:rsid w:val="00DE3509"/>
    <w:rsid w:val="00DE3AC6"/>
    <w:rsid w:val="00DE3AFE"/>
    <w:rsid w:val="00DE4EC1"/>
    <w:rsid w:val="00DE64E4"/>
    <w:rsid w:val="00DE73C0"/>
    <w:rsid w:val="00DF1C58"/>
    <w:rsid w:val="00DF2259"/>
    <w:rsid w:val="00DF2FDC"/>
    <w:rsid w:val="00DF358B"/>
    <w:rsid w:val="00DF3D09"/>
    <w:rsid w:val="00DF3DAE"/>
    <w:rsid w:val="00DF4B45"/>
    <w:rsid w:val="00DF50AA"/>
    <w:rsid w:val="00DF5758"/>
    <w:rsid w:val="00DF59BE"/>
    <w:rsid w:val="00DF5A16"/>
    <w:rsid w:val="00DF5CCE"/>
    <w:rsid w:val="00DF5D44"/>
    <w:rsid w:val="00DF650D"/>
    <w:rsid w:val="00DF6AB9"/>
    <w:rsid w:val="00DF734C"/>
    <w:rsid w:val="00DF7837"/>
    <w:rsid w:val="00E018BA"/>
    <w:rsid w:val="00E022D3"/>
    <w:rsid w:val="00E022D9"/>
    <w:rsid w:val="00E022DF"/>
    <w:rsid w:val="00E02585"/>
    <w:rsid w:val="00E04682"/>
    <w:rsid w:val="00E05203"/>
    <w:rsid w:val="00E06907"/>
    <w:rsid w:val="00E07028"/>
    <w:rsid w:val="00E076E5"/>
    <w:rsid w:val="00E07DB4"/>
    <w:rsid w:val="00E11381"/>
    <w:rsid w:val="00E12145"/>
    <w:rsid w:val="00E12407"/>
    <w:rsid w:val="00E1439D"/>
    <w:rsid w:val="00E15387"/>
    <w:rsid w:val="00E1568D"/>
    <w:rsid w:val="00E15794"/>
    <w:rsid w:val="00E15AD4"/>
    <w:rsid w:val="00E15AD5"/>
    <w:rsid w:val="00E15EEC"/>
    <w:rsid w:val="00E16210"/>
    <w:rsid w:val="00E168E4"/>
    <w:rsid w:val="00E168F0"/>
    <w:rsid w:val="00E179BC"/>
    <w:rsid w:val="00E17B60"/>
    <w:rsid w:val="00E17C20"/>
    <w:rsid w:val="00E2083A"/>
    <w:rsid w:val="00E2090A"/>
    <w:rsid w:val="00E25277"/>
    <w:rsid w:val="00E25481"/>
    <w:rsid w:val="00E266DD"/>
    <w:rsid w:val="00E26709"/>
    <w:rsid w:val="00E26B7D"/>
    <w:rsid w:val="00E26F00"/>
    <w:rsid w:val="00E2709C"/>
    <w:rsid w:val="00E2736D"/>
    <w:rsid w:val="00E277EA"/>
    <w:rsid w:val="00E27A89"/>
    <w:rsid w:val="00E30A31"/>
    <w:rsid w:val="00E31C30"/>
    <w:rsid w:val="00E31D43"/>
    <w:rsid w:val="00E320B0"/>
    <w:rsid w:val="00E32DA7"/>
    <w:rsid w:val="00E33753"/>
    <w:rsid w:val="00E33B31"/>
    <w:rsid w:val="00E33B37"/>
    <w:rsid w:val="00E34E4A"/>
    <w:rsid w:val="00E35992"/>
    <w:rsid w:val="00E35B66"/>
    <w:rsid w:val="00E35D17"/>
    <w:rsid w:val="00E35F09"/>
    <w:rsid w:val="00E364C9"/>
    <w:rsid w:val="00E36880"/>
    <w:rsid w:val="00E36A75"/>
    <w:rsid w:val="00E374A5"/>
    <w:rsid w:val="00E3750B"/>
    <w:rsid w:val="00E37951"/>
    <w:rsid w:val="00E37CA6"/>
    <w:rsid w:val="00E4053F"/>
    <w:rsid w:val="00E40640"/>
    <w:rsid w:val="00E407D5"/>
    <w:rsid w:val="00E422C2"/>
    <w:rsid w:val="00E428CD"/>
    <w:rsid w:val="00E43B30"/>
    <w:rsid w:val="00E45AC7"/>
    <w:rsid w:val="00E4768D"/>
    <w:rsid w:val="00E50788"/>
    <w:rsid w:val="00E5081D"/>
    <w:rsid w:val="00E51DAF"/>
    <w:rsid w:val="00E53944"/>
    <w:rsid w:val="00E54259"/>
    <w:rsid w:val="00E55416"/>
    <w:rsid w:val="00E559A7"/>
    <w:rsid w:val="00E55E33"/>
    <w:rsid w:val="00E56499"/>
    <w:rsid w:val="00E61190"/>
    <w:rsid w:val="00E61BEB"/>
    <w:rsid w:val="00E61C43"/>
    <w:rsid w:val="00E62121"/>
    <w:rsid w:val="00E6225D"/>
    <w:rsid w:val="00E6279E"/>
    <w:rsid w:val="00E63BD6"/>
    <w:rsid w:val="00E63FA7"/>
    <w:rsid w:val="00E640F8"/>
    <w:rsid w:val="00E65EBE"/>
    <w:rsid w:val="00E65EE2"/>
    <w:rsid w:val="00E66F53"/>
    <w:rsid w:val="00E6769D"/>
    <w:rsid w:val="00E67EDC"/>
    <w:rsid w:val="00E71D1B"/>
    <w:rsid w:val="00E71FD2"/>
    <w:rsid w:val="00E7227B"/>
    <w:rsid w:val="00E728D6"/>
    <w:rsid w:val="00E72A15"/>
    <w:rsid w:val="00E737D4"/>
    <w:rsid w:val="00E747E0"/>
    <w:rsid w:val="00E75262"/>
    <w:rsid w:val="00E75A17"/>
    <w:rsid w:val="00E803F5"/>
    <w:rsid w:val="00E81C12"/>
    <w:rsid w:val="00E825CB"/>
    <w:rsid w:val="00E82915"/>
    <w:rsid w:val="00E82E82"/>
    <w:rsid w:val="00E832C4"/>
    <w:rsid w:val="00E8508F"/>
    <w:rsid w:val="00E850C8"/>
    <w:rsid w:val="00E85217"/>
    <w:rsid w:val="00E85BE3"/>
    <w:rsid w:val="00E860B2"/>
    <w:rsid w:val="00E87DDC"/>
    <w:rsid w:val="00E90657"/>
    <w:rsid w:val="00E90FCF"/>
    <w:rsid w:val="00E91B62"/>
    <w:rsid w:val="00E9205F"/>
    <w:rsid w:val="00E92343"/>
    <w:rsid w:val="00E9237A"/>
    <w:rsid w:val="00E92513"/>
    <w:rsid w:val="00E92643"/>
    <w:rsid w:val="00E93DDF"/>
    <w:rsid w:val="00E94C93"/>
    <w:rsid w:val="00E94D49"/>
    <w:rsid w:val="00E961B1"/>
    <w:rsid w:val="00E9662D"/>
    <w:rsid w:val="00E9666C"/>
    <w:rsid w:val="00E9679F"/>
    <w:rsid w:val="00E967BE"/>
    <w:rsid w:val="00E96AEE"/>
    <w:rsid w:val="00E96BF6"/>
    <w:rsid w:val="00E9728F"/>
    <w:rsid w:val="00E9743A"/>
    <w:rsid w:val="00E979FA"/>
    <w:rsid w:val="00E97AE8"/>
    <w:rsid w:val="00EA0045"/>
    <w:rsid w:val="00EA107F"/>
    <w:rsid w:val="00EA10D9"/>
    <w:rsid w:val="00EA1500"/>
    <w:rsid w:val="00EA162A"/>
    <w:rsid w:val="00EA1E5A"/>
    <w:rsid w:val="00EA1F62"/>
    <w:rsid w:val="00EA396A"/>
    <w:rsid w:val="00EA4A35"/>
    <w:rsid w:val="00EA6979"/>
    <w:rsid w:val="00EA6ED5"/>
    <w:rsid w:val="00EB0BF8"/>
    <w:rsid w:val="00EB182E"/>
    <w:rsid w:val="00EB1FA1"/>
    <w:rsid w:val="00EB1FFD"/>
    <w:rsid w:val="00EB20CA"/>
    <w:rsid w:val="00EB2AB5"/>
    <w:rsid w:val="00EB2CEB"/>
    <w:rsid w:val="00EB38DA"/>
    <w:rsid w:val="00EB429A"/>
    <w:rsid w:val="00EB46BD"/>
    <w:rsid w:val="00EB47B3"/>
    <w:rsid w:val="00EB6097"/>
    <w:rsid w:val="00EB61F2"/>
    <w:rsid w:val="00EB6C78"/>
    <w:rsid w:val="00EB6FB9"/>
    <w:rsid w:val="00EB715F"/>
    <w:rsid w:val="00EC0248"/>
    <w:rsid w:val="00EC03B5"/>
    <w:rsid w:val="00EC071A"/>
    <w:rsid w:val="00EC0C9B"/>
    <w:rsid w:val="00EC12E6"/>
    <w:rsid w:val="00EC1923"/>
    <w:rsid w:val="00EC193A"/>
    <w:rsid w:val="00EC2440"/>
    <w:rsid w:val="00EC31B9"/>
    <w:rsid w:val="00EC3A6E"/>
    <w:rsid w:val="00EC3B45"/>
    <w:rsid w:val="00EC4567"/>
    <w:rsid w:val="00EC4EAB"/>
    <w:rsid w:val="00EC6F34"/>
    <w:rsid w:val="00EC7278"/>
    <w:rsid w:val="00EC7290"/>
    <w:rsid w:val="00EC7700"/>
    <w:rsid w:val="00EC7DA0"/>
    <w:rsid w:val="00ED0938"/>
    <w:rsid w:val="00ED1841"/>
    <w:rsid w:val="00ED19F1"/>
    <w:rsid w:val="00ED1CBF"/>
    <w:rsid w:val="00ED3B1C"/>
    <w:rsid w:val="00ED3C02"/>
    <w:rsid w:val="00ED46F4"/>
    <w:rsid w:val="00ED4CF4"/>
    <w:rsid w:val="00ED5487"/>
    <w:rsid w:val="00ED5948"/>
    <w:rsid w:val="00ED6CD1"/>
    <w:rsid w:val="00ED7D28"/>
    <w:rsid w:val="00ED7FD9"/>
    <w:rsid w:val="00EE0372"/>
    <w:rsid w:val="00EE052B"/>
    <w:rsid w:val="00EE1612"/>
    <w:rsid w:val="00EE1E91"/>
    <w:rsid w:val="00EE2FA8"/>
    <w:rsid w:val="00EE3414"/>
    <w:rsid w:val="00EE3492"/>
    <w:rsid w:val="00EE37C7"/>
    <w:rsid w:val="00EE3865"/>
    <w:rsid w:val="00EE41D2"/>
    <w:rsid w:val="00EE5E8F"/>
    <w:rsid w:val="00EE7476"/>
    <w:rsid w:val="00EE764B"/>
    <w:rsid w:val="00EF0698"/>
    <w:rsid w:val="00EF0CD6"/>
    <w:rsid w:val="00EF1F4E"/>
    <w:rsid w:val="00EF2759"/>
    <w:rsid w:val="00EF3974"/>
    <w:rsid w:val="00EF3AE0"/>
    <w:rsid w:val="00EF412B"/>
    <w:rsid w:val="00EF421A"/>
    <w:rsid w:val="00EF4CDF"/>
    <w:rsid w:val="00EF75B7"/>
    <w:rsid w:val="00EF7B32"/>
    <w:rsid w:val="00F00049"/>
    <w:rsid w:val="00F003FA"/>
    <w:rsid w:val="00F0191F"/>
    <w:rsid w:val="00F02E91"/>
    <w:rsid w:val="00F034DE"/>
    <w:rsid w:val="00F03765"/>
    <w:rsid w:val="00F039D8"/>
    <w:rsid w:val="00F03CA0"/>
    <w:rsid w:val="00F03D60"/>
    <w:rsid w:val="00F04762"/>
    <w:rsid w:val="00F04C73"/>
    <w:rsid w:val="00F05B6F"/>
    <w:rsid w:val="00F06581"/>
    <w:rsid w:val="00F067B9"/>
    <w:rsid w:val="00F06C4E"/>
    <w:rsid w:val="00F07445"/>
    <w:rsid w:val="00F07918"/>
    <w:rsid w:val="00F1097B"/>
    <w:rsid w:val="00F116A8"/>
    <w:rsid w:val="00F11BA8"/>
    <w:rsid w:val="00F13295"/>
    <w:rsid w:val="00F13E66"/>
    <w:rsid w:val="00F15259"/>
    <w:rsid w:val="00F1556D"/>
    <w:rsid w:val="00F15720"/>
    <w:rsid w:val="00F15CBE"/>
    <w:rsid w:val="00F1605C"/>
    <w:rsid w:val="00F16ABC"/>
    <w:rsid w:val="00F17739"/>
    <w:rsid w:val="00F203EA"/>
    <w:rsid w:val="00F207BF"/>
    <w:rsid w:val="00F20807"/>
    <w:rsid w:val="00F2117D"/>
    <w:rsid w:val="00F211AB"/>
    <w:rsid w:val="00F21462"/>
    <w:rsid w:val="00F220B2"/>
    <w:rsid w:val="00F22542"/>
    <w:rsid w:val="00F22615"/>
    <w:rsid w:val="00F227B8"/>
    <w:rsid w:val="00F2363D"/>
    <w:rsid w:val="00F23FB1"/>
    <w:rsid w:val="00F243B8"/>
    <w:rsid w:val="00F24885"/>
    <w:rsid w:val="00F267B1"/>
    <w:rsid w:val="00F269A7"/>
    <w:rsid w:val="00F27845"/>
    <w:rsid w:val="00F30038"/>
    <w:rsid w:val="00F31A29"/>
    <w:rsid w:val="00F32C36"/>
    <w:rsid w:val="00F355C5"/>
    <w:rsid w:val="00F3563E"/>
    <w:rsid w:val="00F36236"/>
    <w:rsid w:val="00F37110"/>
    <w:rsid w:val="00F40974"/>
    <w:rsid w:val="00F40DAB"/>
    <w:rsid w:val="00F411EE"/>
    <w:rsid w:val="00F4217D"/>
    <w:rsid w:val="00F429E7"/>
    <w:rsid w:val="00F438FE"/>
    <w:rsid w:val="00F4407A"/>
    <w:rsid w:val="00F457A5"/>
    <w:rsid w:val="00F45EDD"/>
    <w:rsid w:val="00F46110"/>
    <w:rsid w:val="00F464E4"/>
    <w:rsid w:val="00F5164D"/>
    <w:rsid w:val="00F52BDF"/>
    <w:rsid w:val="00F534DA"/>
    <w:rsid w:val="00F536E9"/>
    <w:rsid w:val="00F5402A"/>
    <w:rsid w:val="00F550BE"/>
    <w:rsid w:val="00F555D2"/>
    <w:rsid w:val="00F5574F"/>
    <w:rsid w:val="00F559E8"/>
    <w:rsid w:val="00F56568"/>
    <w:rsid w:val="00F569DB"/>
    <w:rsid w:val="00F56C22"/>
    <w:rsid w:val="00F56F80"/>
    <w:rsid w:val="00F5745C"/>
    <w:rsid w:val="00F57FCB"/>
    <w:rsid w:val="00F60AA7"/>
    <w:rsid w:val="00F619F6"/>
    <w:rsid w:val="00F62123"/>
    <w:rsid w:val="00F63457"/>
    <w:rsid w:val="00F6454E"/>
    <w:rsid w:val="00F64646"/>
    <w:rsid w:val="00F6535E"/>
    <w:rsid w:val="00F659B2"/>
    <w:rsid w:val="00F65DA7"/>
    <w:rsid w:val="00F66198"/>
    <w:rsid w:val="00F66C1D"/>
    <w:rsid w:val="00F70D11"/>
    <w:rsid w:val="00F7140B"/>
    <w:rsid w:val="00F73568"/>
    <w:rsid w:val="00F74E4E"/>
    <w:rsid w:val="00F74F0D"/>
    <w:rsid w:val="00F76145"/>
    <w:rsid w:val="00F762BD"/>
    <w:rsid w:val="00F7684D"/>
    <w:rsid w:val="00F76C96"/>
    <w:rsid w:val="00F77556"/>
    <w:rsid w:val="00F77AA9"/>
    <w:rsid w:val="00F77CB2"/>
    <w:rsid w:val="00F8054D"/>
    <w:rsid w:val="00F80F20"/>
    <w:rsid w:val="00F81CD6"/>
    <w:rsid w:val="00F821EB"/>
    <w:rsid w:val="00F825D7"/>
    <w:rsid w:val="00F82C20"/>
    <w:rsid w:val="00F8440C"/>
    <w:rsid w:val="00F84753"/>
    <w:rsid w:val="00F84FCA"/>
    <w:rsid w:val="00F8501A"/>
    <w:rsid w:val="00F86E37"/>
    <w:rsid w:val="00F872BE"/>
    <w:rsid w:val="00F902B1"/>
    <w:rsid w:val="00F9039D"/>
    <w:rsid w:val="00F91B42"/>
    <w:rsid w:val="00F91D9D"/>
    <w:rsid w:val="00F92C39"/>
    <w:rsid w:val="00F92D56"/>
    <w:rsid w:val="00F93434"/>
    <w:rsid w:val="00F95D0D"/>
    <w:rsid w:val="00F95F88"/>
    <w:rsid w:val="00F96C6D"/>
    <w:rsid w:val="00F97029"/>
    <w:rsid w:val="00F97A50"/>
    <w:rsid w:val="00FA087B"/>
    <w:rsid w:val="00FA1546"/>
    <w:rsid w:val="00FA18F1"/>
    <w:rsid w:val="00FA25EA"/>
    <w:rsid w:val="00FA2D18"/>
    <w:rsid w:val="00FA2E22"/>
    <w:rsid w:val="00FA310E"/>
    <w:rsid w:val="00FA334A"/>
    <w:rsid w:val="00FA37DA"/>
    <w:rsid w:val="00FA56BB"/>
    <w:rsid w:val="00FA65E8"/>
    <w:rsid w:val="00FA675E"/>
    <w:rsid w:val="00FA6762"/>
    <w:rsid w:val="00FA6793"/>
    <w:rsid w:val="00FA6848"/>
    <w:rsid w:val="00FB0004"/>
    <w:rsid w:val="00FB0364"/>
    <w:rsid w:val="00FB036D"/>
    <w:rsid w:val="00FB1421"/>
    <w:rsid w:val="00FB1760"/>
    <w:rsid w:val="00FB18FB"/>
    <w:rsid w:val="00FB2ED6"/>
    <w:rsid w:val="00FB3198"/>
    <w:rsid w:val="00FB425A"/>
    <w:rsid w:val="00FB4983"/>
    <w:rsid w:val="00FB51C9"/>
    <w:rsid w:val="00FB59B1"/>
    <w:rsid w:val="00FB5EB0"/>
    <w:rsid w:val="00FB61AF"/>
    <w:rsid w:val="00FB654E"/>
    <w:rsid w:val="00FB7506"/>
    <w:rsid w:val="00FB755A"/>
    <w:rsid w:val="00FB76D4"/>
    <w:rsid w:val="00FC0849"/>
    <w:rsid w:val="00FC088C"/>
    <w:rsid w:val="00FC0BB5"/>
    <w:rsid w:val="00FC17F1"/>
    <w:rsid w:val="00FC1B0E"/>
    <w:rsid w:val="00FC2335"/>
    <w:rsid w:val="00FC2360"/>
    <w:rsid w:val="00FC2A4C"/>
    <w:rsid w:val="00FC2CC0"/>
    <w:rsid w:val="00FC41C0"/>
    <w:rsid w:val="00FC4404"/>
    <w:rsid w:val="00FC4936"/>
    <w:rsid w:val="00FC4D86"/>
    <w:rsid w:val="00FC4E7D"/>
    <w:rsid w:val="00FC575D"/>
    <w:rsid w:val="00FC691C"/>
    <w:rsid w:val="00FC706F"/>
    <w:rsid w:val="00FC78A7"/>
    <w:rsid w:val="00FD11C9"/>
    <w:rsid w:val="00FD14CF"/>
    <w:rsid w:val="00FD1C77"/>
    <w:rsid w:val="00FD1F30"/>
    <w:rsid w:val="00FD350B"/>
    <w:rsid w:val="00FD42C6"/>
    <w:rsid w:val="00FD501E"/>
    <w:rsid w:val="00FD5DFE"/>
    <w:rsid w:val="00FD609E"/>
    <w:rsid w:val="00FD6904"/>
    <w:rsid w:val="00FD6935"/>
    <w:rsid w:val="00FD709B"/>
    <w:rsid w:val="00FD7A49"/>
    <w:rsid w:val="00FE0596"/>
    <w:rsid w:val="00FE091B"/>
    <w:rsid w:val="00FE0A40"/>
    <w:rsid w:val="00FE155A"/>
    <w:rsid w:val="00FE1BD2"/>
    <w:rsid w:val="00FE2820"/>
    <w:rsid w:val="00FE3A6A"/>
    <w:rsid w:val="00FE4131"/>
    <w:rsid w:val="00FE5945"/>
    <w:rsid w:val="00FE6980"/>
    <w:rsid w:val="00FE6B50"/>
    <w:rsid w:val="00FE76BE"/>
    <w:rsid w:val="00FE7C5B"/>
    <w:rsid w:val="00FF07BB"/>
    <w:rsid w:val="00FF0FCB"/>
    <w:rsid w:val="00FF15E8"/>
    <w:rsid w:val="00FF1DBB"/>
    <w:rsid w:val="00FF3246"/>
    <w:rsid w:val="00FF50FB"/>
    <w:rsid w:val="00FF5A9A"/>
    <w:rsid w:val="00FF5CE6"/>
    <w:rsid w:val="00FF7323"/>
    <w:rsid w:val="00FF7632"/>
    <w:rsid w:val="00FF78BA"/>
    <w:rsid w:val="0221CAEB"/>
    <w:rsid w:val="02A440EC"/>
    <w:rsid w:val="09B2C903"/>
    <w:rsid w:val="1188F0DB"/>
    <w:rsid w:val="1557743B"/>
    <w:rsid w:val="160FE32B"/>
    <w:rsid w:val="182B88D5"/>
    <w:rsid w:val="1A2AE55E"/>
    <w:rsid w:val="1AF09DAE"/>
    <w:rsid w:val="1B6E48CD"/>
    <w:rsid w:val="1BC6B5BF"/>
    <w:rsid w:val="1D5E9A2E"/>
    <w:rsid w:val="1E12D5B4"/>
    <w:rsid w:val="1EA83AD7"/>
    <w:rsid w:val="1EE61A3C"/>
    <w:rsid w:val="20F5D847"/>
    <w:rsid w:val="24FEDADF"/>
    <w:rsid w:val="2546E370"/>
    <w:rsid w:val="2C2E7259"/>
    <w:rsid w:val="2D1A8078"/>
    <w:rsid w:val="32D4327C"/>
    <w:rsid w:val="34049A31"/>
    <w:rsid w:val="36087A24"/>
    <w:rsid w:val="36F004EE"/>
    <w:rsid w:val="39909769"/>
    <w:rsid w:val="41D690BD"/>
    <w:rsid w:val="42F6A387"/>
    <w:rsid w:val="43921DC0"/>
    <w:rsid w:val="4958F71F"/>
    <w:rsid w:val="49E15A99"/>
    <w:rsid w:val="4AF99610"/>
    <w:rsid w:val="4B4FD8D8"/>
    <w:rsid w:val="4BB80954"/>
    <w:rsid w:val="4F6BB71C"/>
    <w:rsid w:val="4F7B3C8D"/>
    <w:rsid w:val="515A5F44"/>
    <w:rsid w:val="5255ECF3"/>
    <w:rsid w:val="554FDBD2"/>
    <w:rsid w:val="571330F0"/>
    <w:rsid w:val="59006171"/>
    <w:rsid w:val="5FA62194"/>
    <w:rsid w:val="629833EF"/>
    <w:rsid w:val="636EA0A0"/>
    <w:rsid w:val="6A11389A"/>
    <w:rsid w:val="6B5999BC"/>
    <w:rsid w:val="7039F0F7"/>
    <w:rsid w:val="718FF59D"/>
    <w:rsid w:val="73D6089A"/>
    <w:rsid w:val="752A8511"/>
    <w:rsid w:val="7606E60F"/>
    <w:rsid w:val="76D837DE"/>
    <w:rsid w:val="7AA8C63F"/>
    <w:rsid w:val="7B3A3C01"/>
    <w:rsid w:val="7D2A6343"/>
    <w:rsid w:val="7D9AD89A"/>
    <w:rsid w:val="7F9344B7"/>
    <w:rsid w:val="7FE63B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13E399"/>
  <w15:docId w15:val="{5B0E87F9-3F0B-49AE-A6FF-0CD6C6C8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lsdException w:name="heading 7" w:semiHidden="1" w:uiPriority="9" w:unhideWhenUsed="1"/>
    <w:lsdException w:name="heading 8" w:semiHidden="1" w:uiPriority="9" w:unhideWhenUsed="1"/>
    <w:lsdException w:name="heading 9" w:semiHidden="1" w:unhideWhenUsed="1" w:qFormat="1"/>
    <w:lsdException w:name="index 1" w:semiHidden="1" w:uiPriority="49" w:unhideWhenUsed="1"/>
    <w:lsdException w:name="index 2" w:semiHidden="1" w:uiPriority="49" w:unhideWhenUsed="1"/>
    <w:lsdException w:name="index 3" w:semiHidden="1" w:uiPriority="49" w:unhideWhenUsed="1"/>
    <w:lsdException w:name="index 4" w:semiHidden="1" w:uiPriority="49" w:unhideWhenUsed="1"/>
    <w:lsdException w:name="index 5" w:semiHidden="1" w:uiPriority="49" w:unhideWhenUsed="1"/>
    <w:lsdException w:name="index 6" w:semiHidden="1" w:uiPriority="49" w:unhideWhenUsed="1"/>
    <w:lsdException w:name="index 7" w:semiHidden="1" w:uiPriority="49" w:unhideWhenUsed="1"/>
    <w:lsdException w:name="index 8" w:semiHidden="1" w:uiPriority="49" w:unhideWhenUsed="1"/>
    <w:lsdException w:name="index 9" w:semiHidden="1" w:uiPriority="4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4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iPriority="4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qFormat="1"/>
    <w:lsdException w:name="annotation reference" w:semiHidden="1" w:uiPriority="99" w:unhideWhenUsed="1"/>
    <w:lsdException w:name="line number" w:semiHidden="1" w:uiPriority="4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49" w:unhideWhenUsed="1"/>
    <w:lsdException w:name="toa heading" w:semiHidden="1" w:unhideWhenUsed="1"/>
    <w:lsdException w:name="List" w:semiHidden="1" w:uiPriority="49" w:unhideWhenUsed="1"/>
    <w:lsdException w:name="List Bullet" w:semiHidden="1" w:uiPriority="4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49" w:unhideWhenUsed="1"/>
    <w:lsdException w:name="List Bullet 3" w:semiHidden="1" w:uiPriority="49" w:unhideWhenUsed="1"/>
    <w:lsdException w:name="List Bullet 4" w:semiHidden="1" w:uiPriority="49" w:unhideWhenUsed="1"/>
    <w:lsdException w:name="List Bullet 5" w:semiHidden="1" w:uiPriority="49"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nhideWhenUsed="1"/>
    <w:lsdException w:name="Message Header" w:semiHidden="1" w:uiPriority="49" w:unhideWhenUsed="1"/>
    <w:lsdException w:name="Date" w:semiHidden="1"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semiHidden="1" w:uiPriority="99"/>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49" w:unhideWhenUsed="1"/>
    <w:lsdException w:name="HTML Address" w:semiHidden="1" w:uiPriority="49" w:unhideWhenUsed="1"/>
    <w:lsdException w:name="HTML Cite" w:semiHidden="1" w:uiPriority="49" w:unhideWhenUsed="1"/>
    <w:lsdException w:name="HTML Code" w:semiHidden="1" w:uiPriority="49" w:unhideWhenUsed="1"/>
    <w:lsdException w:name="HTML Definition" w:semiHidden="1" w:uiPriority="49" w:unhideWhenUsed="1"/>
    <w:lsdException w:name="HTML Keyboard" w:semiHidden="1" w:uiPriority="49" w:unhideWhenUsed="1"/>
    <w:lsdException w:name="HTML Preformatted" w:semiHidden="1" w:uiPriority="49" w:unhideWhenUsed="1"/>
    <w:lsdException w:name="HTML Sample" w:semiHidden="1" w:uiPriority="49" w:unhideWhenUsed="1"/>
    <w:lsdException w:name="HTML Typewriter" w:semiHidden="1" w:uiPriority="49" w:unhideWhenUsed="1"/>
    <w:lsdException w:name="HTML Variable" w:semiHidden="1" w:uiPriority="4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799E"/>
    <w:pPr>
      <w:tabs>
        <w:tab w:val="left" w:pos="567"/>
        <w:tab w:val="left" w:pos="1134"/>
        <w:tab w:val="left" w:pos="1701"/>
        <w:tab w:val="left" w:pos="2268"/>
        <w:tab w:val="left" w:pos="2835"/>
      </w:tabs>
      <w:spacing w:before="120" w:after="120"/>
      <w:jc w:val="both"/>
    </w:pPr>
    <w:rPr>
      <w:rFonts w:ascii="Arial" w:hAnsi="Arial"/>
      <w:sz w:val="18"/>
    </w:rPr>
  </w:style>
  <w:style w:type="paragraph" w:styleId="Heading1">
    <w:name w:val="heading 1"/>
    <w:next w:val="Heading2"/>
    <w:link w:val="Heading1Char"/>
    <w:qFormat/>
    <w:rsid w:val="007C741D"/>
    <w:pPr>
      <w:keepNext/>
      <w:spacing w:before="360" w:after="120"/>
      <w:jc w:val="center"/>
      <w:outlineLvl w:val="0"/>
    </w:pPr>
    <w:rPr>
      <w:rFonts w:ascii="Arial" w:hAnsi="Arial" w:cs="Arial"/>
      <w:b/>
      <w:bCs/>
      <w:kern w:val="32"/>
      <w:sz w:val="28"/>
      <w:szCs w:val="32"/>
      <w:lang w:eastAsia="en-US"/>
    </w:rPr>
  </w:style>
  <w:style w:type="paragraph" w:styleId="Heading2">
    <w:name w:val="heading 2"/>
    <w:basedOn w:val="Heading1"/>
    <w:next w:val="Normalnumberedlevel1"/>
    <w:link w:val="Heading2Char"/>
    <w:qFormat/>
    <w:rsid w:val="007C741D"/>
    <w:pPr>
      <w:spacing w:before="240"/>
      <w:jc w:val="left"/>
      <w:outlineLvl w:val="1"/>
    </w:pPr>
    <w:rPr>
      <w:iCs/>
      <w:sz w:val="22"/>
      <w:szCs w:val="28"/>
    </w:rPr>
  </w:style>
  <w:style w:type="paragraph" w:styleId="Heading3">
    <w:name w:val="heading 3"/>
    <w:basedOn w:val="Heading2"/>
    <w:next w:val="Normalnumberedlevel1"/>
    <w:link w:val="Heading3Char"/>
    <w:qFormat/>
    <w:rsid w:val="00867746"/>
    <w:pPr>
      <w:overflowPunct w:val="0"/>
      <w:autoSpaceDE w:val="0"/>
      <w:autoSpaceDN w:val="0"/>
      <w:adjustRightInd w:val="0"/>
      <w:spacing w:before="120"/>
      <w:textAlignment w:val="baseline"/>
      <w:outlineLvl w:val="2"/>
    </w:pPr>
    <w:rPr>
      <w:b w:val="0"/>
      <w:i/>
    </w:rPr>
  </w:style>
  <w:style w:type="paragraph" w:styleId="Heading4">
    <w:name w:val="heading 4"/>
    <w:basedOn w:val="Heading3"/>
    <w:next w:val="Normalnumberedlevel1"/>
    <w:link w:val="Heading4Char"/>
    <w:qFormat/>
    <w:rsid w:val="00867746"/>
    <w:pPr>
      <w:ind w:left="567"/>
      <w:outlineLvl w:val="3"/>
    </w:pPr>
    <w:rPr>
      <w:bCs w:val="0"/>
    </w:rPr>
  </w:style>
  <w:style w:type="paragraph" w:styleId="Heading5">
    <w:name w:val="heading 5"/>
    <w:basedOn w:val="Heading4"/>
    <w:next w:val="Normalnumberedlevel1"/>
    <w:link w:val="Heading5Char"/>
    <w:unhideWhenUsed/>
    <w:qFormat/>
    <w:rsid w:val="00867746"/>
    <w:pPr>
      <w:jc w:val="both"/>
      <w:outlineLvl w:val="4"/>
    </w:pPr>
    <w:rPr>
      <w:rFonts w:eastAsiaTheme="minorEastAsia"/>
      <w:bCs/>
      <w:i w:val="0"/>
      <w:iCs w:val="0"/>
      <w:szCs w:val="22"/>
      <w:u w:val="single"/>
    </w:rPr>
  </w:style>
  <w:style w:type="paragraph" w:styleId="Heading6">
    <w:name w:val="heading 6"/>
    <w:basedOn w:val="Heading5"/>
    <w:next w:val="Normalnumberedlevel1"/>
    <w:link w:val="Heading6Char"/>
    <w:unhideWhenUsed/>
    <w:rsid w:val="007C741D"/>
    <w:pPr>
      <w:ind w:left="1134"/>
      <w:outlineLvl w:val="5"/>
    </w:pPr>
    <w:rPr>
      <w:bCs w:val="0"/>
      <w:i/>
      <w:smallCaps/>
      <w:sz w:val="20"/>
    </w:rPr>
  </w:style>
  <w:style w:type="paragraph" w:styleId="Heading7">
    <w:name w:val="heading 7"/>
    <w:basedOn w:val="Heading6"/>
    <w:next w:val="Normalnumberedlevel1"/>
    <w:link w:val="Heading7Char"/>
    <w:uiPriority w:val="9"/>
    <w:unhideWhenUsed/>
    <w:rsid w:val="007C741D"/>
    <w:pPr>
      <w:outlineLvl w:val="6"/>
    </w:pPr>
    <w:rPr>
      <w:i w:val="0"/>
      <w:smallCaps w:val="0"/>
      <w:u w:val="none"/>
    </w:rPr>
  </w:style>
  <w:style w:type="paragraph" w:styleId="Heading8">
    <w:name w:val="heading 8"/>
    <w:basedOn w:val="Heading7"/>
    <w:next w:val="Normalnumberedlevel1"/>
    <w:link w:val="Heading8Char"/>
    <w:uiPriority w:val="9"/>
    <w:unhideWhenUsed/>
    <w:rsid w:val="007C741D"/>
    <w:pPr>
      <w:outlineLvl w:val="7"/>
    </w:pPr>
    <w:rPr>
      <w:caps/>
      <w:spacing w:val="10"/>
      <w:sz w:val="18"/>
      <w:szCs w:val="18"/>
    </w:rPr>
  </w:style>
  <w:style w:type="paragraph" w:styleId="Heading9">
    <w:name w:val="heading 9"/>
    <w:basedOn w:val="Normal"/>
    <w:next w:val="Normal"/>
    <w:link w:val="Heading9Char"/>
    <w:semiHidden/>
    <w:unhideWhenUsed/>
    <w:qFormat/>
    <w:rsid w:val="007C741D"/>
    <w:pPr>
      <w:spacing w:before="240" w:after="60"/>
      <w:outlineLvl w:val="8"/>
    </w:pPr>
    <w:rPr>
      <w:rFonts w:asciiTheme="majorHAnsi" w:eastAsiaTheme="majorEastAsia" w:hAnsiTheme="majorHAnsi" w:cstheme="majorBid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s">
    <w:name w:val="Addresses"/>
    <w:basedOn w:val="Normal"/>
    <w:link w:val="AddressesChar"/>
    <w:rsid w:val="007C741D"/>
    <w:pPr>
      <w:contextualSpacing/>
    </w:pPr>
  </w:style>
  <w:style w:type="character" w:customStyle="1" w:styleId="AddressesChar">
    <w:name w:val="Addresses Char"/>
    <w:basedOn w:val="DefaultParagraphFont"/>
    <w:link w:val="Addresses"/>
    <w:rsid w:val="007C741D"/>
    <w:rPr>
      <w:rFonts w:ascii="Arial" w:hAnsi="Arial"/>
      <w:sz w:val="22"/>
    </w:rPr>
  </w:style>
  <w:style w:type="paragraph" w:styleId="Footer">
    <w:name w:val="footer"/>
    <w:basedOn w:val="Normal"/>
    <w:link w:val="FooterChar"/>
    <w:rsid w:val="007C741D"/>
    <w:pPr>
      <w:keepLines/>
    </w:pPr>
    <w:rPr>
      <w:i/>
    </w:rPr>
  </w:style>
  <w:style w:type="character" w:customStyle="1" w:styleId="FooterChar">
    <w:name w:val="Footer Char"/>
    <w:link w:val="Footer"/>
    <w:rsid w:val="007C741D"/>
    <w:rPr>
      <w:rFonts w:ascii="Arial" w:hAnsi="Arial"/>
      <w:i/>
      <w:sz w:val="22"/>
    </w:rPr>
  </w:style>
  <w:style w:type="paragraph" w:customStyle="1" w:styleId="Header-Appendix">
    <w:name w:val="Header - Appendix"/>
    <w:basedOn w:val="Footer"/>
    <w:link w:val="Header-AppendixChar"/>
    <w:uiPriority w:val="4"/>
    <w:rsid w:val="007C741D"/>
    <w:pPr>
      <w:spacing w:after="240"/>
    </w:pPr>
  </w:style>
  <w:style w:type="character" w:customStyle="1" w:styleId="Header-AppendixChar">
    <w:name w:val="Header - Appendix Char"/>
    <w:basedOn w:val="FooterChar"/>
    <w:link w:val="Header-Appendix"/>
    <w:uiPriority w:val="4"/>
    <w:rsid w:val="007C741D"/>
    <w:rPr>
      <w:rFonts w:ascii="Arial" w:hAnsi="Arial"/>
      <w:i/>
      <w:sz w:val="22"/>
    </w:rPr>
  </w:style>
  <w:style w:type="paragraph" w:customStyle="1" w:styleId="Bodyparagraph">
    <w:name w:val="Body paragraph"/>
    <w:basedOn w:val="Normal"/>
    <w:link w:val="BodyparagraphChar"/>
    <w:rsid w:val="007C741D"/>
    <w:pPr>
      <w:tabs>
        <w:tab w:val="clear" w:pos="567"/>
        <w:tab w:val="clear" w:pos="1134"/>
        <w:tab w:val="clear" w:pos="1701"/>
        <w:tab w:val="clear" w:pos="2268"/>
        <w:tab w:val="clear" w:pos="2835"/>
      </w:tabs>
    </w:pPr>
    <w:rPr>
      <w:lang w:eastAsia="en-US"/>
    </w:rPr>
  </w:style>
  <w:style w:type="character" w:customStyle="1" w:styleId="BodyparagraphChar">
    <w:name w:val="Body paragraph Char"/>
    <w:basedOn w:val="DefaultParagraphFont"/>
    <w:link w:val="Bodyparagraph"/>
    <w:rsid w:val="007C741D"/>
    <w:rPr>
      <w:rFonts w:ascii="Arial" w:hAnsi="Arial"/>
      <w:sz w:val="22"/>
      <w:lang w:eastAsia="en-US"/>
    </w:rPr>
  </w:style>
  <w:style w:type="paragraph" w:customStyle="1" w:styleId="BoxTitle">
    <w:name w:val="Box Title"/>
    <w:next w:val="Normal"/>
    <w:link w:val="BoxTitleChar"/>
    <w:qFormat/>
    <w:rsid w:val="006C0C4E"/>
    <w:pPr>
      <w:spacing w:before="120" w:after="120"/>
      <w:jc w:val="both"/>
    </w:pPr>
    <w:rPr>
      <w:rFonts w:ascii="Arial" w:eastAsiaTheme="majorEastAsia" w:hAnsi="Arial" w:cs="Arial"/>
      <w:b/>
      <w:bCs/>
      <w:iCs/>
      <w:kern w:val="32"/>
      <w:sz w:val="22"/>
      <w:szCs w:val="28"/>
      <w:lang w:eastAsia="en-US"/>
    </w:rPr>
  </w:style>
  <w:style w:type="character" w:customStyle="1" w:styleId="BoxTitleChar">
    <w:name w:val="Box Title Char"/>
    <w:basedOn w:val="Heading2Char"/>
    <w:link w:val="BoxTitle"/>
    <w:rsid w:val="006C0C4E"/>
    <w:rPr>
      <w:rFonts w:ascii="Arial" w:eastAsiaTheme="majorEastAsia" w:hAnsi="Arial" w:cs="Arial"/>
      <w:b/>
      <w:bCs/>
      <w:iCs/>
      <w:kern w:val="32"/>
      <w:sz w:val="22"/>
      <w:szCs w:val="28"/>
      <w:lang w:eastAsia="en-US"/>
    </w:rPr>
  </w:style>
  <w:style w:type="paragraph" w:customStyle="1" w:styleId="Bulletedlist">
    <w:name w:val="Bulleted list"/>
    <w:basedOn w:val="Normal"/>
    <w:link w:val="BulletedlistChar"/>
    <w:rsid w:val="007C741D"/>
    <w:pPr>
      <w:numPr>
        <w:numId w:val="4"/>
      </w:numPr>
    </w:pPr>
  </w:style>
  <w:style w:type="character" w:customStyle="1" w:styleId="BulletedlistChar">
    <w:name w:val="Bulleted list Char"/>
    <w:basedOn w:val="DefaultParagraphFont"/>
    <w:link w:val="Bulletedlist"/>
    <w:rsid w:val="007C741D"/>
    <w:rPr>
      <w:rFonts w:ascii="Arial" w:hAnsi="Arial"/>
      <w:sz w:val="18"/>
    </w:rPr>
  </w:style>
  <w:style w:type="paragraph" w:customStyle="1" w:styleId="Centredtext">
    <w:name w:val="Centred text"/>
    <w:basedOn w:val="Normal"/>
    <w:link w:val="CentredtextChar"/>
    <w:rsid w:val="007C741D"/>
    <w:pPr>
      <w:keepLines/>
      <w:contextualSpacing/>
    </w:pPr>
  </w:style>
  <w:style w:type="character" w:customStyle="1" w:styleId="CentredtextChar">
    <w:name w:val="Centred text Char"/>
    <w:basedOn w:val="DefaultParagraphFont"/>
    <w:link w:val="Centredtext"/>
    <w:rsid w:val="007C741D"/>
    <w:rPr>
      <w:rFonts w:ascii="Arial" w:hAnsi="Arial"/>
      <w:sz w:val="22"/>
    </w:rPr>
  </w:style>
  <w:style w:type="paragraph" w:styleId="FootnoteText">
    <w:name w:val="footnote text"/>
    <w:aliases w:val="FT,Tekst przypisu Char Char,Tekst przypisu C,Tekst przypisu Char,Tekst przypisu,single space,Fußnotentextf,Footnote text,fn,Schriftart: 9 pt,Schriftart: 10 pt,Schriftart: 8 pt,WB-Fußnotentext,footnote text,Footnote Text2,Footnote Text11"/>
    <w:basedOn w:val="Normal"/>
    <w:link w:val="FootnoteTextChar"/>
    <w:uiPriority w:val="99"/>
    <w:qFormat/>
    <w:rsid w:val="007C741D"/>
    <w:rPr>
      <w:sz w:val="20"/>
    </w:rPr>
  </w:style>
  <w:style w:type="character" w:customStyle="1" w:styleId="FootnoteTextChar">
    <w:name w:val="Footnote Text Char"/>
    <w:aliases w:val="FT Char,Tekst przypisu Char Char Char,Tekst przypisu C Char,Tekst przypisu Char Char1,Tekst przypisu Char1,single space Char,Fußnotentextf Char,Footnote text Char,fn Char,Schriftart: 9 pt Char,Schriftart: 10 pt Char,footnote text Char"/>
    <w:basedOn w:val="DefaultParagraphFont"/>
    <w:link w:val="FootnoteText"/>
    <w:uiPriority w:val="99"/>
    <w:rsid w:val="007C741D"/>
    <w:rPr>
      <w:rFonts w:ascii="Arial" w:hAnsi="Arial"/>
    </w:rPr>
  </w:style>
  <w:style w:type="paragraph" w:customStyle="1" w:styleId="EFRAGfootnote">
    <w:name w:val="EFRAG footnote"/>
    <w:basedOn w:val="FootnoteText"/>
    <w:link w:val="EFRAGfootnoteChar"/>
    <w:qFormat/>
    <w:rsid w:val="007C741D"/>
    <w:pPr>
      <w:contextualSpacing/>
    </w:pPr>
    <w:rPr>
      <w:sz w:val="16"/>
      <w:szCs w:val="16"/>
    </w:rPr>
  </w:style>
  <w:style w:type="character" w:customStyle="1" w:styleId="EFRAGfootnoteChar">
    <w:name w:val="EFRAG footnote Char"/>
    <w:basedOn w:val="FootnoteTextChar"/>
    <w:link w:val="EFRAGfootnote"/>
    <w:rsid w:val="007C741D"/>
    <w:rPr>
      <w:rFonts w:ascii="Arial" w:hAnsi="Arial"/>
      <w:sz w:val="16"/>
      <w:szCs w:val="16"/>
    </w:rPr>
  </w:style>
  <w:style w:type="numbering" w:customStyle="1" w:styleId="EFRAGNumbering">
    <w:name w:val="EFRAG Numbering"/>
    <w:uiPriority w:val="99"/>
    <w:rsid w:val="007C741D"/>
    <w:pPr>
      <w:numPr>
        <w:numId w:val="1"/>
      </w:numPr>
    </w:pPr>
  </w:style>
  <w:style w:type="paragraph" w:customStyle="1" w:styleId="Footerleft">
    <w:name w:val="Footer left"/>
    <w:basedOn w:val="Footer"/>
    <w:link w:val="FooterleftChar"/>
    <w:qFormat/>
    <w:rsid w:val="0087799E"/>
    <w:pPr>
      <w:jc w:val="left"/>
    </w:pPr>
    <w:rPr>
      <w:sz w:val="22"/>
    </w:rPr>
  </w:style>
  <w:style w:type="character" w:customStyle="1" w:styleId="FooterleftChar">
    <w:name w:val="Footer left Char"/>
    <w:basedOn w:val="FooterChar"/>
    <w:link w:val="Footerleft"/>
    <w:rsid w:val="0087799E"/>
    <w:rPr>
      <w:rFonts w:ascii="Arial" w:hAnsi="Arial"/>
      <w:i/>
      <w:sz w:val="22"/>
    </w:rPr>
  </w:style>
  <w:style w:type="paragraph" w:customStyle="1" w:styleId="Footerright">
    <w:name w:val="Footer right"/>
    <w:basedOn w:val="Footer"/>
    <w:link w:val="FooterrightChar"/>
    <w:qFormat/>
    <w:rsid w:val="0087799E"/>
    <w:pPr>
      <w:jc w:val="right"/>
    </w:pPr>
    <w:rPr>
      <w:sz w:val="22"/>
    </w:rPr>
  </w:style>
  <w:style w:type="character" w:customStyle="1" w:styleId="FooterrightChar">
    <w:name w:val="Footer right Char"/>
    <w:basedOn w:val="FooterChar"/>
    <w:link w:val="Footerright"/>
    <w:rsid w:val="0087799E"/>
    <w:rPr>
      <w:rFonts w:ascii="Arial" w:hAnsi="Arial"/>
      <w:i/>
      <w:sz w:val="22"/>
    </w:rPr>
  </w:style>
  <w:style w:type="character" w:styleId="FootnoteReference">
    <w:name w:val="footnote reference"/>
    <w:aliases w:val="Footnote symbol,Footnote reference number,Footnote,Times 10 Point,Exposant 3 Point,Ref,de nota al pie,note TESI,SUPERS,EN Footnote text,EN Footnote Reference,Odwołanie przypisu,Voetnootverwijzing,Appel note de bas de p,Footnote number"/>
    <w:uiPriority w:val="99"/>
    <w:qFormat/>
    <w:rsid w:val="007C741D"/>
    <w:rPr>
      <w:vertAlign w:val="superscript"/>
    </w:rPr>
  </w:style>
  <w:style w:type="paragraph" w:styleId="Header">
    <w:name w:val="header"/>
    <w:basedOn w:val="Normal"/>
    <w:link w:val="HeaderChar"/>
    <w:uiPriority w:val="99"/>
    <w:rsid w:val="007C741D"/>
    <w:pPr>
      <w:tabs>
        <w:tab w:val="right" w:pos="2835"/>
      </w:tabs>
      <w:contextualSpacing/>
      <w:jc w:val="right"/>
    </w:pPr>
    <w:rPr>
      <w:b/>
    </w:rPr>
  </w:style>
  <w:style w:type="character" w:customStyle="1" w:styleId="HeaderChar">
    <w:name w:val="Header Char"/>
    <w:link w:val="Header"/>
    <w:uiPriority w:val="99"/>
    <w:rsid w:val="007C741D"/>
    <w:rPr>
      <w:rFonts w:ascii="Arial" w:hAnsi="Arial"/>
      <w:b/>
      <w:sz w:val="22"/>
    </w:rPr>
  </w:style>
  <w:style w:type="paragraph" w:customStyle="1" w:styleId="Normalnumberedlevel1">
    <w:name w:val="Normal numbered level 1"/>
    <w:basedOn w:val="Normal"/>
    <w:link w:val="Normalnumberedlevel1Char"/>
    <w:uiPriority w:val="99"/>
    <w:qFormat/>
    <w:rsid w:val="0087799E"/>
    <w:pPr>
      <w:numPr>
        <w:numId w:val="27"/>
      </w:numPr>
    </w:pPr>
    <w:rPr>
      <w:rFonts w:cs="Arial"/>
      <w:sz w:val="22"/>
      <w:szCs w:val="22"/>
      <w:lang w:eastAsia="en-US"/>
    </w:rPr>
  </w:style>
  <w:style w:type="character" w:customStyle="1" w:styleId="Normalnumberedlevel1Char">
    <w:name w:val="Normal numbered level 1 Char"/>
    <w:link w:val="Normalnumberedlevel1"/>
    <w:uiPriority w:val="99"/>
    <w:rsid w:val="0087799E"/>
    <w:rPr>
      <w:rFonts w:ascii="Arial" w:hAnsi="Arial" w:cs="Arial"/>
      <w:sz w:val="22"/>
      <w:szCs w:val="22"/>
      <w:lang w:eastAsia="en-US"/>
    </w:rPr>
  </w:style>
  <w:style w:type="paragraph" w:customStyle="1" w:styleId="Normalnumberedlevel2">
    <w:name w:val="Normal numbered level 2"/>
    <w:basedOn w:val="Normalnumberedlevel1"/>
    <w:link w:val="Normalnumberedlevel2Char"/>
    <w:uiPriority w:val="99"/>
    <w:qFormat/>
    <w:rsid w:val="007C741D"/>
    <w:pPr>
      <w:numPr>
        <w:ilvl w:val="1"/>
      </w:numPr>
    </w:pPr>
  </w:style>
  <w:style w:type="character" w:customStyle="1" w:styleId="Normalnumberedlevel2Char">
    <w:name w:val="Normal numbered level 2 Char"/>
    <w:link w:val="Normalnumberedlevel2"/>
    <w:uiPriority w:val="99"/>
    <w:rsid w:val="007C741D"/>
    <w:rPr>
      <w:rFonts w:ascii="Arial" w:hAnsi="Arial" w:cs="Arial"/>
      <w:sz w:val="22"/>
      <w:szCs w:val="22"/>
      <w:lang w:eastAsia="en-US"/>
    </w:rPr>
  </w:style>
  <w:style w:type="paragraph" w:customStyle="1" w:styleId="Normalnumberedlevel3">
    <w:name w:val="Normal numbered level 3"/>
    <w:basedOn w:val="Normalnumberedlevel2"/>
    <w:link w:val="Normalnumberedlevel3Char"/>
    <w:qFormat/>
    <w:rsid w:val="007C741D"/>
    <w:pPr>
      <w:numPr>
        <w:ilvl w:val="2"/>
      </w:numPr>
    </w:pPr>
    <w:rPr>
      <w:lang w:eastAsia="en-GB"/>
    </w:rPr>
  </w:style>
  <w:style w:type="character" w:customStyle="1" w:styleId="Normalnumberedlevel3Char">
    <w:name w:val="Normal numbered level 3 Char"/>
    <w:link w:val="Normalnumberedlevel3"/>
    <w:rsid w:val="007C741D"/>
    <w:rPr>
      <w:rFonts w:ascii="Arial" w:hAnsi="Arial" w:cs="Arial"/>
      <w:sz w:val="22"/>
      <w:szCs w:val="22"/>
    </w:rPr>
  </w:style>
  <w:style w:type="paragraph" w:styleId="Quote">
    <w:name w:val="Quote"/>
    <w:basedOn w:val="Normal"/>
    <w:link w:val="QuoteChar"/>
    <w:uiPriority w:val="29"/>
    <w:rsid w:val="007C741D"/>
    <w:pPr>
      <w:keepNext/>
      <w:keepLines/>
      <w:ind w:left="567"/>
      <w:contextualSpacing/>
    </w:pPr>
    <w:rPr>
      <w:i/>
      <w:iCs/>
    </w:rPr>
  </w:style>
  <w:style w:type="character" w:customStyle="1" w:styleId="QuoteChar">
    <w:name w:val="Quote Char"/>
    <w:basedOn w:val="DefaultParagraphFont"/>
    <w:link w:val="Quote"/>
    <w:uiPriority w:val="29"/>
    <w:rsid w:val="007C741D"/>
    <w:rPr>
      <w:rFonts w:ascii="Arial" w:hAnsi="Arial"/>
      <w:i/>
      <w:iCs/>
      <w:sz w:val="22"/>
    </w:rPr>
  </w:style>
  <w:style w:type="character" w:customStyle="1" w:styleId="Heading8Char">
    <w:name w:val="Heading 8 Char"/>
    <w:basedOn w:val="DefaultParagraphFont"/>
    <w:link w:val="Heading8"/>
    <w:uiPriority w:val="9"/>
    <w:rsid w:val="007C741D"/>
    <w:rPr>
      <w:rFonts w:ascii="Arial" w:eastAsiaTheme="minorEastAsia" w:hAnsi="Arial" w:cs="Arial"/>
      <w:caps/>
      <w:smallCaps/>
      <w:spacing w:val="10"/>
      <w:kern w:val="32"/>
      <w:sz w:val="18"/>
      <w:szCs w:val="18"/>
      <w:lang w:eastAsia="en-US"/>
    </w:rPr>
  </w:style>
  <w:style w:type="paragraph" w:customStyle="1" w:styleId="Quoted">
    <w:name w:val="Quoted"/>
    <w:basedOn w:val="Quote"/>
    <w:next w:val="Normalnumberedlevel1"/>
    <w:link w:val="QuotedChar"/>
    <w:rsid w:val="007C741D"/>
    <w:pPr>
      <w:jc w:val="right"/>
    </w:pPr>
    <w:rPr>
      <w:i w:val="0"/>
    </w:rPr>
  </w:style>
  <w:style w:type="character" w:customStyle="1" w:styleId="QuotedChar">
    <w:name w:val="Quoted Char"/>
    <w:basedOn w:val="QuoteChar"/>
    <w:link w:val="Quoted"/>
    <w:rsid w:val="007C741D"/>
    <w:rPr>
      <w:rFonts w:ascii="Arial" w:hAnsi="Arial"/>
      <w:i w:val="0"/>
      <w:iCs/>
      <w:sz w:val="18"/>
    </w:rPr>
  </w:style>
  <w:style w:type="paragraph" w:styleId="Revision">
    <w:name w:val="Revision"/>
    <w:hidden/>
    <w:uiPriority w:val="99"/>
    <w:semiHidden/>
    <w:rsid w:val="006E2762"/>
    <w:rPr>
      <w:rFonts w:ascii="Calibri" w:hAnsi="Calibri"/>
      <w:sz w:val="22"/>
      <w:szCs w:val="22"/>
      <w:lang w:val="en-US" w:eastAsia="zh-TW" w:bidi="he-IL"/>
    </w:rPr>
  </w:style>
  <w:style w:type="character" w:customStyle="1" w:styleId="Heading3Char">
    <w:name w:val="Heading 3 Char"/>
    <w:basedOn w:val="DefaultParagraphFont"/>
    <w:link w:val="Heading3"/>
    <w:rsid w:val="00867746"/>
    <w:rPr>
      <w:rFonts w:ascii="Arial" w:hAnsi="Arial" w:cs="Arial"/>
      <w:bCs/>
      <w:i/>
      <w:iCs/>
      <w:kern w:val="32"/>
      <w:sz w:val="22"/>
      <w:szCs w:val="28"/>
      <w:lang w:eastAsia="en-US"/>
    </w:rPr>
  </w:style>
  <w:style w:type="character" w:customStyle="1" w:styleId="Heading2Char">
    <w:name w:val="Heading 2 Char"/>
    <w:basedOn w:val="DefaultParagraphFont"/>
    <w:link w:val="Heading2"/>
    <w:rsid w:val="007C741D"/>
    <w:rPr>
      <w:rFonts w:ascii="Arial" w:hAnsi="Arial" w:cs="Arial"/>
      <w:b/>
      <w:bCs/>
      <w:iCs/>
      <w:kern w:val="32"/>
      <w:sz w:val="22"/>
      <w:szCs w:val="28"/>
      <w:lang w:eastAsia="en-US"/>
    </w:rPr>
  </w:style>
  <w:style w:type="character" w:customStyle="1" w:styleId="Heading1Char">
    <w:name w:val="Heading 1 Char"/>
    <w:basedOn w:val="DefaultParagraphFont"/>
    <w:link w:val="Heading1"/>
    <w:rsid w:val="007C741D"/>
    <w:rPr>
      <w:rFonts w:ascii="Arial" w:hAnsi="Arial" w:cs="Arial"/>
      <w:b/>
      <w:bCs/>
      <w:kern w:val="32"/>
      <w:sz w:val="28"/>
      <w:szCs w:val="32"/>
      <w:lang w:eastAsia="en-US"/>
    </w:rPr>
  </w:style>
  <w:style w:type="character" w:customStyle="1" w:styleId="Heading4Char">
    <w:name w:val="Heading 4 Char"/>
    <w:basedOn w:val="DefaultParagraphFont"/>
    <w:link w:val="Heading4"/>
    <w:rsid w:val="00867746"/>
    <w:rPr>
      <w:rFonts w:ascii="Arial" w:hAnsi="Arial" w:cs="Arial"/>
      <w:i/>
      <w:iCs/>
      <w:kern w:val="32"/>
      <w:sz w:val="22"/>
      <w:szCs w:val="28"/>
      <w:lang w:eastAsia="en-US"/>
    </w:rPr>
  </w:style>
  <w:style w:type="character" w:customStyle="1" w:styleId="Heading5Char">
    <w:name w:val="Heading 5 Char"/>
    <w:basedOn w:val="DefaultParagraphFont"/>
    <w:link w:val="Heading5"/>
    <w:rsid w:val="00867746"/>
    <w:rPr>
      <w:rFonts w:ascii="Arial" w:eastAsiaTheme="minorEastAsia" w:hAnsi="Arial" w:cs="Arial"/>
      <w:bCs/>
      <w:kern w:val="32"/>
      <w:sz w:val="22"/>
      <w:szCs w:val="22"/>
      <w:u w:val="single"/>
      <w:lang w:eastAsia="en-US"/>
    </w:rPr>
  </w:style>
  <w:style w:type="character" w:customStyle="1" w:styleId="Heading6Char">
    <w:name w:val="Heading 6 Char"/>
    <w:basedOn w:val="DefaultParagraphFont"/>
    <w:link w:val="Heading6"/>
    <w:rsid w:val="007C741D"/>
    <w:rPr>
      <w:rFonts w:ascii="Arial" w:eastAsiaTheme="minorEastAsia" w:hAnsi="Arial" w:cs="Arial"/>
      <w:i/>
      <w:kern w:val="32"/>
      <w:szCs w:val="22"/>
      <w:u w:val="single"/>
      <w:lang w:eastAsia="en-US"/>
    </w:rPr>
  </w:style>
  <w:style w:type="character" w:customStyle="1" w:styleId="Heading7Char">
    <w:name w:val="Heading 7 Char"/>
    <w:basedOn w:val="DefaultParagraphFont"/>
    <w:link w:val="Heading7"/>
    <w:uiPriority w:val="9"/>
    <w:rsid w:val="007C741D"/>
    <w:rPr>
      <w:rFonts w:ascii="Arial" w:eastAsiaTheme="minorEastAsia" w:hAnsi="Arial" w:cs="Arial"/>
      <w:smallCaps/>
      <w:kern w:val="32"/>
      <w:szCs w:val="22"/>
      <w:lang w:eastAsia="en-US"/>
    </w:rPr>
  </w:style>
  <w:style w:type="character" w:customStyle="1" w:styleId="Heading9Char">
    <w:name w:val="Heading 9 Char"/>
    <w:basedOn w:val="DefaultParagraphFont"/>
    <w:link w:val="Heading9"/>
    <w:semiHidden/>
    <w:rsid w:val="007C741D"/>
    <w:rPr>
      <w:rFonts w:asciiTheme="majorHAnsi" w:eastAsiaTheme="majorEastAsia" w:hAnsiTheme="majorHAnsi" w:cstheme="majorBidi"/>
      <w:sz w:val="22"/>
      <w:szCs w:val="22"/>
      <w:lang w:eastAsia="en-US"/>
    </w:rPr>
  </w:style>
  <w:style w:type="paragraph" w:styleId="BalloonText">
    <w:name w:val="Balloon Text"/>
    <w:basedOn w:val="Normal"/>
    <w:link w:val="BalloonTextChar"/>
    <w:rsid w:val="007C741D"/>
    <w:rPr>
      <w:rFonts w:ascii="Tahoma" w:hAnsi="Tahoma" w:cs="Tahoma"/>
      <w:sz w:val="16"/>
      <w:szCs w:val="16"/>
    </w:rPr>
  </w:style>
  <w:style w:type="character" w:customStyle="1" w:styleId="BalloonTextChar">
    <w:name w:val="Balloon Text Char"/>
    <w:basedOn w:val="DefaultParagraphFont"/>
    <w:link w:val="BalloonText"/>
    <w:rsid w:val="007C741D"/>
    <w:rPr>
      <w:rFonts w:ascii="Tahoma" w:hAnsi="Tahoma" w:cs="Tahoma"/>
      <w:sz w:val="16"/>
      <w:szCs w:val="16"/>
    </w:rPr>
  </w:style>
  <w:style w:type="paragraph" w:customStyle="1" w:styleId="TableText">
    <w:name w:val="Table Text"/>
    <w:basedOn w:val="Bodyparagraph"/>
    <w:rsid w:val="007C741D"/>
    <w:pPr>
      <w:contextualSpacing/>
    </w:pPr>
  </w:style>
  <w:style w:type="table" w:styleId="TableGrid">
    <w:name w:val="Table Grid"/>
    <w:basedOn w:val="TableNormal"/>
    <w:rsid w:val="007C7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rontPage">
    <w:name w:val="Header - Front Page"/>
    <w:basedOn w:val="Header"/>
    <w:link w:val="Header-FrontPageChar"/>
    <w:uiPriority w:val="4"/>
    <w:rsid w:val="007C741D"/>
  </w:style>
  <w:style w:type="character" w:customStyle="1" w:styleId="Header-FrontPageChar">
    <w:name w:val="Header - Front Page Char"/>
    <w:basedOn w:val="HeaderChar"/>
    <w:link w:val="Header-FrontPage"/>
    <w:uiPriority w:val="4"/>
    <w:rsid w:val="007C741D"/>
    <w:rPr>
      <w:rFonts w:ascii="Arial" w:hAnsi="Arial"/>
      <w:b/>
      <w:sz w:val="22"/>
    </w:rPr>
  </w:style>
  <w:style w:type="paragraph" w:styleId="ListParagraph">
    <w:name w:val="List Paragraph"/>
    <w:basedOn w:val="Normal"/>
    <w:link w:val="ListParagraphChar"/>
    <w:uiPriority w:val="34"/>
    <w:qFormat/>
    <w:rsid w:val="007C741D"/>
    <w:pPr>
      <w:ind w:left="1134" w:hanging="567"/>
      <w:contextualSpacing/>
    </w:pPr>
  </w:style>
  <w:style w:type="paragraph" w:customStyle="1" w:styleId="AppendixHeader">
    <w:name w:val="Appendix Header"/>
    <w:basedOn w:val="Footer"/>
    <w:link w:val="AppendixHeaderChar"/>
    <w:qFormat/>
    <w:rsid w:val="007C741D"/>
  </w:style>
  <w:style w:type="character" w:customStyle="1" w:styleId="AppendixHeaderChar">
    <w:name w:val="Appendix Header Char"/>
    <w:basedOn w:val="FooterChar"/>
    <w:link w:val="AppendixHeader"/>
    <w:rsid w:val="007C741D"/>
    <w:rPr>
      <w:rFonts w:ascii="Arial" w:hAnsi="Arial"/>
      <w:i/>
      <w:sz w:val="22"/>
    </w:rPr>
  </w:style>
  <w:style w:type="paragraph" w:customStyle="1" w:styleId="EFRAGnormal">
    <w:name w:val="EFRAG normal"/>
    <w:basedOn w:val="Normal"/>
    <w:link w:val="EFRAGnormalChar"/>
    <w:qFormat/>
    <w:rsid w:val="007C741D"/>
    <w:pPr>
      <w:tabs>
        <w:tab w:val="clear" w:pos="567"/>
        <w:tab w:val="left" w:pos="562"/>
      </w:tabs>
      <w:ind w:left="567" w:hanging="567"/>
    </w:pPr>
    <w:rPr>
      <w:szCs w:val="22"/>
    </w:rPr>
  </w:style>
  <w:style w:type="character" w:customStyle="1" w:styleId="EFRAGnormalChar">
    <w:name w:val="EFRAG normal Char"/>
    <w:link w:val="EFRAGnormal"/>
    <w:rsid w:val="007C741D"/>
    <w:rPr>
      <w:rFonts w:ascii="Arial" w:hAnsi="Arial"/>
      <w:sz w:val="22"/>
      <w:szCs w:val="22"/>
    </w:rPr>
  </w:style>
  <w:style w:type="character" w:styleId="Hyperlink">
    <w:name w:val="Hyperlink"/>
    <w:uiPriority w:val="99"/>
    <w:rsid w:val="007C741D"/>
    <w:rPr>
      <w:color w:val="0000FF"/>
      <w:u w:val="single"/>
    </w:rPr>
  </w:style>
  <w:style w:type="character" w:styleId="FollowedHyperlink">
    <w:name w:val="FollowedHyperlink"/>
    <w:basedOn w:val="DefaultParagraphFont"/>
    <w:uiPriority w:val="99"/>
    <w:rsid w:val="007C741D"/>
    <w:rPr>
      <w:color w:val="800080" w:themeColor="followedHyperlink"/>
      <w:u w:val="single"/>
    </w:rPr>
  </w:style>
  <w:style w:type="paragraph" w:customStyle="1" w:styleId="Noteslevel1">
    <w:name w:val="Notes level 1"/>
    <w:basedOn w:val="Normalnumberedlevel1"/>
    <w:rsid w:val="007C741D"/>
    <w:rPr>
      <w:i/>
    </w:rPr>
  </w:style>
  <w:style w:type="paragraph" w:customStyle="1" w:styleId="Noteslevel2">
    <w:name w:val="Notes level 2"/>
    <w:basedOn w:val="Normalnumberedlevel2"/>
    <w:rsid w:val="007C741D"/>
    <w:rPr>
      <w:i/>
    </w:rPr>
  </w:style>
  <w:style w:type="paragraph" w:customStyle="1" w:styleId="Noteslevel3">
    <w:name w:val="Notes level 3"/>
    <w:basedOn w:val="Normalnumberedlevel3"/>
    <w:rsid w:val="007C741D"/>
    <w:rPr>
      <w:i/>
    </w:rPr>
  </w:style>
  <w:style w:type="paragraph" w:customStyle="1" w:styleId="Questionboxlevel1">
    <w:name w:val="Question box level 1"/>
    <w:basedOn w:val="Normalnumberedlevel1"/>
    <w:link w:val="Questionboxlevel1Char"/>
    <w:rsid w:val="007C741D"/>
    <w:pPr>
      <w:framePr w:wrap="around" w:vAnchor="text" w:hAnchor="text" w:y="1"/>
      <w:numPr>
        <w:numId w:val="2"/>
      </w:numPr>
    </w:pPr>
  </w:style>
  <w:style w:type="character" w:customStyle="1" w:styleId="Questionboxlevel1Char">
    <w:name w:val="Question box level 1 Char"/>
    <w:link w:val="Questionboxlevel1"/>
    <w:rsid w:val="007C741D"/>
    <w:rPr>
      <w:rFonts w:ascii="Arial" w:hAnsi="Arial" w:cs="Arial"/>
      <w:sz w:val="22"/>
      <w:szCs w:val="22"/>
      <w:lang w:eastAsia="en-US"/>
    </w:rPr>
  </w:style>
  <w:style w:type="paragraph" w:customStyle="1" w:styleId="Questionboxlevel2">
    <w:name w:val="Question box level 2"/>
    <w:basedOn w:val="Questionboxlevel1"/>
    <w:link w:val="Questionboxlevel2Char"/>
    <w:rsid w:val="007C741D"/>
    <w:pPr>
      <w:framePr w:wrap="around"/>
      <w:numPr>
        <w:ilvl w:val="1"/>
      </w:numPr>
    </w:pPr>
  </w:style>
  <w:style w:type="character" w:customStyle="1" w:styleId="Questionboxlevel2Char">
    <w:name w:val="Question box level 2 Char"/>
    <w:link w:val="Questionboxlevel2"/>
    <w:rsid w:val="007C741D"/>
    <w:rPr>
      <w:rFonts w:ascii="Arial" w:hAnsi="Arial" w:cs="Arial"/>
      <w:sz w:val="22"/>
      <w:szCs w:val="22"/>
      <w:lang w:eastAsia="en-US"/>
    </w:rPr>
  </w:style>
  <w:style w:type="paragraph" w:customStyle="1" w:styleId="Questionboxlevel3">
    <w:name w:val="Question box level 3"/>
    <w:basedOn w:val="Questionboxlevel2"/>
    <w:rsid w:val="007C741D"/>
    <w:pPr>
      <w:framePr w:wrap="around"/>
      <w:numPr>
        <w:ilvl w:val="2"/>
      </w:numPr>
    </w:pPr>
  </w:style>
  <w:style w:type="numbering" w:customStyle="1" w:styleId="QuestionBoxNumbering">
    <w:name w:val="Question Box Numbering"/>
    <w:uiPriority w:val="99"/>
    <w:rsid w:val="007C741D"/>
    <w:pPr>
      <w:numPr>
        <w:numId w:val="2"/>
      </w:numPr>
    </w:pPr>
  </w:style>
  <w:style w:type="paragraph" w:customStyle="1" w:styleId="EmphasisBox">
    <w:name w:val="Emphasis Box"/>
    <w:basedOn w:val="Normal"/>
    <w:link w:val="EmphasisBoxChar"/>
    <w:rsid w:val="007C741D"/>
    <w:pPr>
      <w:spacing w:before="60" w:after="60"/>
    </w:pPr>
    <w:rPr>
      <w:rFonts w:cs="Arial"/>
      <w:b/>
      <w:kern w:val="32"/>
      <w:szCs w:val="28"/>
      <w:lang w:eastAsia="en-US"/>
    </w:rPr>
  </w:style>
  <w:style w:type="character" w:customStyle="1" w:styleId="EmphasisBoxChar">
    <w:name w:val="Emphasis Box Char"/>
    <w:basedOn w:val="Heading2Char"/>
    <w:link w:val="EmphasisBox"/>
    <w:rsid w:val="007C741D"/>
    <w:rPr>
      <w:rFonts w:ascii="Arial" w:hAnsi="Arial" w:cs="Arial"/>
      <w:b/>
      <w:bCs w:val="0"/>
      <w:iCs w:val="0"/>
      <w:kern w:val="32"/>
      <w:sz w:val="22"/>
      <w:szCs w:val="28"/>
      <w:lang w:eastAsia="en-US"/>
    </w:rPr>
  </w:style>
  <w:style w:type="paragraph" w:customStyle="1" w:styleId="InformationBox">
    <w:name w:val="Information Box"/>
    <w:basedOn w:val="Normal"/>
    <w:rsid w:val="007C741D"/>
    <w:rPr>
      <w:rFonts w:cs="Arial"/>
      <w:szCs w:val="18"/>
    </w:rPr>
  </w:style>
  <w:style w:type="paragraph" w:customStyle="1" w:styleId="QuestionBoxSubparagraphs">
    <w:name w:val="Question Box Subparagraphs"/>
    <w:basedOn w:val="Normalnumberedlevel2"/>
    <w:uiPriority w:val="99"/>
    <w:rsid w:val="007C741D"/>
    <w:pPr>
      <w:keepLines/>
      <w:numPr>
        <w:ilvl w:val="0"/>
        <w:numId w:val="0"/>
      </w:numPr>
      <w:tabs>
        <w:tab w:val="clear" w:pos="567"/>
        <w:tab w:val="clear" w:pos="1134"/>
        <w:tab w:val="clear" w:pos="1701"/>
        <w:tab w:val="clear" w:pos="2268"/>
        <w:tab w:val="clear" w:pos="2835"/>
        <w:tab w:val="left" w:pos="562"/>
        <w:tab w:val="left" w:pos="1123"/>
        <w:tab w:val="left" w:pos="1170"/>
      </w:tabs>
      <w:spacing w:before="240"/>
      <w:ind w:left="693" w:hanging="561"/>
    </w:pPr>
    <w:rPr>
      <w:rFonts w:cs="Times New Roman"/>
      <w:b/>
    </w:rPr>
  </w:style>
  <w:style w:type="paragraph" w:customStyle="1" w:styleId="Normaldenumblevel1">
    <w:name w:val="Normal denumb level 1"/>
    <w:basedOn w:val="Normalnumberedlevel1"/>
    <w:rsid w:val="007C741D"/>
    <w:pPr>
      <w:numPr>
        <w:numId w:val="0"/>
      </w:numPr>
      <w:ind w:left="567"/>
    </w:pPr>
  </w:style>
  <w:style w:type="paragraph" w:customStyle="1" w:styleId="Normaldenumblevel2">
    <w:name w:val="Normal denumb level 2"/>
    <w:basedOn w:val="Normalnumberedlevel2"/>
    <w:rsid w:val="007C741D"/>
    <w:pPr>
      <w:numPr>
        <w:ilvl w:val="0"/>
        <w:numId w:val="0"/>
      </w:numPr>
      <w:ind w:left="1134"/>
    </w:pPr>
  </w:style>
  <w:style w:type="paragraph" w:customStyle="1" w:styleId="Papertopspecification">
    <w:name w:val="Paper top specification"/>
    <w:basedOn w:val="Normal"/>
    <w:rsid w:val="007C741D"/>
    <w:rPr>
      <w:caps/>
      <w:spacing w:val="10"/>
      <w:szCs w:val="22"/>
    </w:rPr>
  </w:style>
  <w:style w:type="paragraph" w:styleId="TOC1">
    <w:name w:val="toc 1"/>
    <w:basedOn w:val="Normal"/>
    <w:next w:val="Normal"/>
    <w:autoRedefine/>
    <w:uiPriority w:val="39"/>
    <w:unhideWhenUsed/>
    <w:rsid w:val="007C741D"/>
    <w:pPr>
      <w:tabs>
        <w:tab w:val="clear" w:pos="567"/>
        <w:tab w:val="clear" w:pos="1134"/>
        <w:tab w:val="clear" w:pos="1701"/>
        <w:tab w:val="clear" w:pos="2268"/>
        <w:tab w:val="clear" w:pos="2835"/>
      </w:tabs>
      <w:spacing w:after="100"/>
    </w:pPr>
    <w:rPr>
      <w:noProof/>
    </w:rPr>
  </w:style>
  <w:style w:type="paragraph" w:styleId="TOC2">
    <w:name w:val="toc 2"/>
    <w:basedOn w:val="Normal"/>
    <w:next w:val="Normal"/>
    <w:autoRedefine/>
    <w:uiPriority w:val="39"/>
    <w:unhideWhenUsed/>
    <w:rsid w:val="007C741D"/>
    <w:pPr>
      <w:tabs>
        <w:tab w:val="clear" w:pos="567"/>
        <w:tab w:val="clear" w:pos="1134"/>
        <w:tab w:val="clear" w:pos="1701"/>
        <w:tab w:val="clear" w:pos="2268"/>
        <w:tab w:val="clear" w:pos="2835"/>
      </w:tabs>
      <w:spacing w:after="100"/>
      <w:ind w:left="220"/>
    </w:pPr>
  </w:style>
  <w:style w:type="paragraph" w:styleId="TOC3">
    <w:name w:val="toc 3"/>
    <w:basedOn w:val="Normal"/>
    <w:next w:val="Normal"/>
    <w:autoRedefine/>
    <w:uiPriority w:val="39"/>
    <w:unhideWhenUsed/>
    <w:rsid w:val="007C741D"/>
    <w:pPr>
      <w:tabs>
        <w:tab w:val="clear" w:pos="567"/>
        <w:tab w:val="clear" w:pos="1134"/>
        <w:tab w:val="clear" w:pos="1701"/>
        <w:tab w:val="clear" w:pos="2268"/>
        <w:tab w:val="clear" w:pos="2835"/>
      </w:tabs>
      <w:spacing w:after="100"/>
      <w:ind w:left="440"/>
    </w:pPr>
  </w:style>
  <w:style w:type="paragraph" w:styleId="TOCHeading">
    <w:name w:val="TOC Heading"/>
    <w:basedOn w:val="Heading2"/>
    <w:next w:val="Normal"/>
    <w:uiPriority w:val="39"/>
    <w:unhideWhenUsed/>
    <w:rsid w:val="007C741D"/>
    <w:pPr>
      <w:outlineLvl w:val="9"/>
    </w:pPr>
    <w:rPr>
      <w:rFonts w:eastAsiaTheme="majorEastAsia"/>
      <w:bCs w:val="0"/>
      <w:kern w:val="0"/>
      <w:szCs w:val="22"/>
    </w:rPr>
  </w:style>
  <w:style w:type="paragraph" w:customStyle="1" w:styleId="EmphasisCentredBox">
    <w:name w:val="Emphasis Centred Box"/>
    <w:basedOn w:val="EmphasisBox"/>
    <w:rsid w:val="007C741D"/>
  </w:style>
  <w:style w:type="paragraph" w:customStyle="1" w:styleId="Boxparagraph">
    <w:name w:val="Box paragraph"/>
    <w:basedOn w:val="Bodyparagraph"/>
    <w:rsid w:val="007C741D"/>
  </w:style>
  <w:style w:type="paragraph" w:customStyle="1" w:styleId="Level1-numb">
    <w:name w:val="Level 1 - numb"/>
    <w:basedOn w:val="Normal"/>
    <w:uiPriority w:val="99"/>
    <w:rsid w:val="00AA1205"/>
    <w:pPr>
      <w:ind w:left="567" w:hanging="567"/>
    </w:pPr>
    <w:rPr>
      <w:rFonts w:cs="Arial"/>
      <w:szCs w:val="22"/>
      <w:lang w:eastAsia="en-US"/>
    </w:rPr>
  </w:style>
  <w:style w:type="paragraph" w:customStyle="1" w:styleId="Level2-numb">
    <w:name w:val="Level 2 - numb"/>
    <w:basedOn w:val="Level1-numb"/>
    <w:link w:val="Level2-numbChar"/>
    <w:uiPriority w:val="99"/>
    <w:rsid w:val="00AA1205"/>
    <w:pPr>
      <w:ind w:left="1134"/>
    </w:pPr>
  </w:style>
  <w:style w:type="character" w:customStyle="1" w:styleId="Level2-numbChar">
    <w:name w:val="Level 2 - numb Char"/>
    <w:link w:val="Level2-numb"/>
    <w:uiPriority w:val="99"/>
    <w:rsid w:val="00AA1205"/>
    <w:rPr>
      <w:rFonts w:ascii="Arial" w:hAnsi="Arial" w:cs="Arial"/>
      <w:sz w:val="22"/>
      <w:szCs w:val="22"/>
      <w:lang w:eastAsia="en-US"/>
    </w:rPr>
  </w:style>
  <w:style w:type="paragraph" w:customStyle="1" w:styleId="Level3-numb">
    <w:name w:val="Level 3 - numb"/>
    <w:basedOn w:val="Level2-numb"/>
    <w:rsid w:val="00AA1205"/>
    <w:pPr>
      <w:ind w:left="1701"/>
    </w:pPr>
    <w:rPr>
      <w:lang w:eastAsia="en-GB"/>
    </w:rPr>
  </w:style>
  <w:style w:type="table" w:customStyle="1" w:styleId="TableGrid1">
    <w:name w:val="Table Grid1"/>
    <w:basedOn w:val="TableNormal"/>
    <w:next w:val="TableGrid"/>
    <w:rsid w:val="007C7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41D"/>
    <w:rPr>
      <w:sz w:val="16"/>
      <w:szCs w:val="16"/>
    </w:rPr>
  </w:style>
  <w:style w:type="paragraph" w:styleId="CommentText">
    <w:name w:val="annotation text"/>
    <w:basedOn w:val="Normal"/>
    <w:link w:val="CommentTextChar"/>
    <w:uiPriority w:val="99"/>
    <w:unhideWhenUsed/>
    <w:rsid w:val="007C741D"/>
    <w:rPr>
      <w:sz w:val="20"/>
    </w:rPr>
  </w:style>
  <w:style w:type="character" w:customStyle="1" w:styleId="CommentTextChar">
    <w:name w:val="Comment Text Char"/>
    <w:basedOn w:val="DefaultParagraphFont"/>
    <w:link w:val="CommentText"/>
    <w:uiPriority w:val="99"/>
    <w:rsid w:val="007C741D"/>
    <w:rPr>
      <w:rFonts w:ascii="Arial" w:hAnsi="Arial"/>
    </w:rPr>
  </w:style>
  <w:style w:type="paragraph" w:styleId="CommentSubject">
    <w:name w:val="annotation subject"/>
    <w:basedOn w:val="CommentText"/>
    <w:next w:val="CommentText"/>
    <w:link w:val="CommentSubjectChar"/>
    <w:uiPriority w:val="99"/>
    <w:semiHidden/>
    <w:unhideWhenUsed/>
    <w:rsid w:val="007C741D"/>
    <w:rPr>
      <w:b/>
      <w:bCs/>
    </w:rPr>
  </w:style>
  <w:style w:type="character" w:customStyle="1" w:styleId="CommentSubjectChar">
    <w:name w:val="Comment Subject Char"/>
    <w:basedOn w:val="CommentTextChar"/>
    <w:link w:val="CommentSubject"/>
    <w:uiPriority w:val="99"/>
    <w:semiHidden/>
    <w:rsid w:val="007C741D"/>
    <w:rPr>
      <w:rFonts w:ascii="Arial" w:hAnsi="Arial"/>
      <w:b/>
      <w:bCs/>
    </w:rPr>
  </w:style>
  <w:style w:type="paragraph" w:styleId="BodyText">
    <w:name w:val="Body Text"/>
    <w:basedOn w:val="Normal"/>
    <w:link w:val="BodyTextChar"/>
    <w:rsid w:val="007C741D"/>
    <w:rPr>
      <w:rFonts w:ascii="Times New Roman" w:hAnsi="Times New Roman"/>
      <w:sz w:val="24"/>
      <w:lang w:val="x-none" w:eastAsia="x-none"/>
    </w:rPr>
  </w:style>
  <w:style w:type="character" w:customStyle="1" w:styleId="BodyTextChar">
    <w:name w:val="Body Text Char"/>
    <w:link w:val="BodyText"/>
    <w:rsid w:val="007C741D"/>
    <w:rPr>
      <w:sz w:val="24"/>
      <w:lang w:val="x-none" w:eastAsia="x-none"/>
    </w:rPr>
  </w:style>
  <w:style w:type="paragraph" w:customStyle="1" w:styleId="Centredparagraph">
    <w:name w:val="Centred paragraph"/>
    <w:basedOn w:val="Normal"/>
    <w:link w:val="CentredparagraphChar"/>
    <w:rsid w:val="007C741D"/>
    <w:pPr>
      <w:keepLines/>
      <w:contextualSpacing/>
    </w:pPr>
  </w:style>
  <w:style w:type="character" w:customStyle="1" w:styleId="CentredparagraphChar">
    <w:name w:val="Centred paragraph Char"/>
    <w:basedOn w:val="DefaultParagraphFont"/>
    <w:link w:val="Centredparagraph"/>
    <w:rsid w:val="007C741D"/>
    <w:rPr>
      <w:rFonts w:ascii="Arial" w:hAnsi="Arial"/>
      <w:sz w:val="22"/>
    </w:rPr>
  </w:style>
  <w:style w:type="paragraph" w:customStyle="1" w:styleId="Default">
    <w:name w:val="Default"/>
    <w:rsid w:val="007C741D"/>
    <w:pPr>
      <w:autoSpaceDE w:val="0"/>
      <w:autoSpaceDN w:val="0"/>
      <w:adjustRightInd w:val="0"/>
    </w:pPr>
    <w:rPr>
      <w:rFonts w:ascii="Arial" w:eastAsia="MS Mincho" w:hAnsi="Arial" w:cs="Arial"/>
      <w:color w:val="000000"/>
      <w:sz w:val="24"/>
      <w:szCs w:val="24"/>
      <w:lang w:eastAsia="ja-JP"/>
    </w:rPr>
  </w:style>
  <w:style w:type="paragraph" w:customStyle="1" w:styleId="Emphasisparagraph">
    <w:name w:val="Emphasis paragraph"/>
    <w:basedOn w:val="Normal"/>
    <w:rsid w:val="007C741D"/>
    <w:pPr>
      <w:spacing w:before="360"/>
    </w:pPr>
    <w:rPr>
      <w:b/>
      <w:sz w:val="36"/>
      <w:szCs w:val="36"/>
    </w:rPr>
  </w:style>
  <w:style w:type="paragraph" w:customStyle="1" w:styleId="FeedbackTableTitle">
    <w:name w:val="Feedback Table Title"/>
    <w:basedOn w:val="Normal"/>
    <w:rsid w:val="007C741D"/>
    <w:pPr>
      <w:keepNext/>
    </w:pPr>
    <w:rPr>
      <w:rFonts w:cs="Arial"/>
      <w:b/>
      <w:bCs/>
      <w:color w:val="1F497D"/>
      <w:szCs w:val="22"/>
    </w:rPr>
  </w:style>
  <w:style w:type="paragraph" w:customStyle="1" w:styleId="Header-nextpage">
    <w:name w:val="Header - next page"/>
    <w:basedOn w:val="Header"/>
    <w:qFormat/>
    <w:rsid w:val="00CE7A62"/>
    <w:pPr>
      <w:spacing w:before="0" w:after="360"/>
      <w:jc w:val="center"/>
    </w:pPr>
    <w:rPr>
      <w:b w:val="0"/>
      <w:i/>
      <w:iCs/>
      <w:sz w:val="22"/>
      <w:szCs w:val="22"/>
    </w:rPr>
  </w:style>
  <w:style w:type="paragraph" w:customStyle="1" w:styleId="Headerright">
    <w:name w:val="Header right"/>
    <w:basedOn w:val="Normal"/>
    <w:qFormat/>
    <w:rsid w:val="0087799E"/>
    <w:pPr>
      <w:spacing w:before="0" w:after="0"/>
      <w:jc w:val="right"/>
    </w:pPr>
    <w:rPr>
      <w:rFonts w:cs="Arial"/>
      <w:b/>
      <w:sz w:val="22"/>
    </w:rPr>
  </w:style>
  <w:style w:type="paragraph" w:customStyle="1" w:styleId="Heading1-date">
    <w:name w:val="Heading 1 - date"/>
    <w:basedOn w:val="Heading1"/>
    <w:rsid w:val="007C741D"/>
    <w:pPr>
      <w:pageBreakBefore/>
      <w:jc w:val="left"/>
    </w:pPr>
    <w:rPr>
      <w:sz w:val="22"/>
      <w:szCs w:val="22"/>
    </w:rPr>
  </w:style>
  <w:style w:type="paragraph" w:customStyle="1" w:styleId="Heading1-openclosed">
    <w:name w:val="Heading 1 - open/closed"/>
    <w:basedOn w:val="Heading1-date"/>
    <w:rsid w:val="007C741D"/>
    <w:pPr>
      <w:pageBreakBefore w:val="0"/>
    </w:pPr>
  </w:style>
  <w:style w:type="paragraph" w:customStyle="1" w:styleId="Heading1-Specialtitle">
    <w:name w:val="Heading 1 - Special title"/>
    <w:basedOn w:val="Heading1"/>
    <w:rsid w:val="007C741D"/>
    <w:pPr>
      <w:jc w:val="left"/>
    </w:pPr>
    <w:rPr>
      <w:sz w:val="56"/>
      <w:szCs w:val="56"/>
    </w:rPr>
  </w:style>
  <w:style w:type="paragraph" w:customStyle="1" w:styleId="Heading1-title">
    <w:name w:val="Heading 1 - title"/>
    <w:basedOn w:val="Heading1"/>
    <w:rsid w:val="007C741D"/>
  </w:style>
  <w:style w:type="paragraph" w:customStyle="1" w:styleId="Heading1Appendix">
    <w:name w:val="Heading 1 Appendix"/>
    <w:basedOn w:val="Heading1"/>
    <w:qFormat/>
    <w:rsid w:val="007C741D"/>
    <w:pPr>
      <w:jc w:val="left"/>
    </w:pPr>
  </w:style>
  <w:style w:type="paragraph" w:customStyle="1" w:styleId="Issueheading">
    <w:name w:val="Issue heading"/>
    <w:basedOn w:val="Heading2"/>
    <w:rsid w:val="007C741D"/>
    <w:pPr>
      <w:spacing w:before="120"/>
    </w:pPr>
    <w:rPr>
      <w:bCs w:val="0"/>
      <w:color w:val="004783"/>
      <w:sz w:val="28"/>
    </w:rPr>
  </w:style>
  <w:style w:type="paragraph" w:customStyle="1" w:styleId="Name">
    <w:name w:val="Name"/>
    <w:basedOn w:val="Normal"/>
    <w:next w:val="Normal"/>
    <w:link w:val="NameChar"/>
    <w:rsid w:val="007C741D"/>
    <w:pPr>
      <w:keepNext/>
    </w:pPr>
    <w:rPr>
      <w:rFonts w:ascii="Times New Roman" w:hAnsi="Times New Roman"/>
      <w:b/>
      <w:sz w:val="24"/>
      <w:lang w:eastAsia="x-none"/>
    </w:rPr>
  </w:style>
  <w:style w:type="character" w:customStyle="1" w:styleId="NameChar">
    <w:name w:val="Name Char"/>
    <w:link w:val="Name"/>
    <w:rsid w:val="007C741D"/>
    <w:rPr>
      <w:b/>
      <w:sz w:val="24"/>
      <w:lang w:eastAsia="x-none"/>
    </w:rPr>
  </w:style>
  <w:style w:type="paragraph" w:customStyle="1" w:styleId="Presencelist">
    <w:name w:val="Presence list"/>
    <w:basedOn w:val="Normal"/>
    <w:rsid w:val="007C741D"/>
    <w:rPr>
      <w:rFonts w:cs="Arial"/>
      <w:szCs w:val="22"/>
    </w:rPr>
  </w:style>
  <w:style w:type="paragraph" w:customStyle="1" w:styleId="Presencelist-group">
    <w:name w:val="Presence list- group"/>
    <w:basedOn w:val="Presencelist"/>
    <w:rsid w:val="007C741D"/>
    <w:rPr>
      <w:u w:val="single"/>
    </w:rPr>
  </w:style>
  <w:style w:type="numbering" w:customStyle="1" w:styleId="Style1">
    <w:name w:val="Style1"/>
    <w:uiPriority w:val="99"/>
    <w:rsid w:val="007C741D"/>
    <w:pPr>
      <w:numPr>
        <w:numId w:val="3"/>
      </w:numPr>
    </w:pPr>
  </w:style>
  <w:style w:type="table" w:styleId="TableList7">
    <w:name w:val="Table List 7"/>
    <w:basedOn w:val="TableNormal"/>
    <w:rsid w:val="007C741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Titleofdocument">
    <w:name w:val="Title of document"/>
    <w:basedOn w:val="Normal"/>
    <w:rsid w:val="007C741D"/>
  </w:style>
  <w:style w:type="character" w:customStyle="1" w:styleId="Titlesmall">
    <w:name w:val="Title small"/>
    <w:uiPriority w:val="1"/>
    <w:rsid w:val="007C741D"/>
    <w:rPr>
      <w:rFonts w:ascii="Arial" w:hAnsi="Arial"/>
      <w:b w:val="0"/>
      <w:sz w:val="22"/>
      <w:szCs w:val="22"/>
    </w:rPr>
  </w:style>
  <w:style w:type="character" w:customStyle="1" w:styleId="UnresolvedMention1">
    <w:name w:val="Unresolved Mention1"/>
    <w:basedOn w:val="DefaultParagraphFont"/>
    <w:uiPriority w:val="99"/>
    <w:semiHidden/>
    <w:unhideWhenUsed/>
    <w:rsid w:val="006418D3"/>
    <w:rPr>
      <w:color w:val="605E5C"/>
      <w:shd w:val="clear" w:color="auto" w:fill="E1DFDD"/>
    </w:rPr>
  </w:style>
  <w:style w:type="character" w:customStyle="1" w:styleId="footnotereference0">
    <w:name w:val="footnotereference"/>
    <w:basedOn w:val="DefaultParagraphFont"/>
    <w:rsid w:val="00FD6935"/>
  </w:style>
  <w:style w:type="paragraph" w:customStyle="1" w:styleId="li">
    <w:name w:val="li"/>
    <w:basedOn w:val="Normal"/>
    <w:rsid w:val="00BF5174"/>
    <w:pPr>
      <w:tabs>
        <w:tab w:val="clear" w:pos="567"/>
        <w:tab w:val="clear" w:pos="1134"/>
        <w:tab w:val="clear" w:pos="1701"/>
        <w:tab w:val="clear" w:pos="2268"/>
        <w:tab w:val="clear" w:pos="2835"/>
      </w:tabs>
      <w:spacing w:before="100" w:beforeAutospacing="1" w:after="100" w:afterAutospacing="1"/>
      <w:jc w:val="left"/>
    </w:pPr>
    <w:rPr>
      <w:rFonts w:ascii="Times New Roman" w:hAnsi="Times New Roman"/>
      <w:sz w:val="24"/>
      <w:szCs w:val="24"/>
      <w:lang w:val="en-US" w:eastAsia="en-US"/>
    </w:rPr>
  </w:style>
  <w:style w:type="character" w:customStyle="1" w:styleId="num">
    <w:name w:val="num"/>
    <w:basedOn w:val="DefaultParagraphFont"/>
    <w:rsid w:val="00BF5174"/>
  </w:style>
  <w:style w:type="paragraph" w:customStyle="1" w:styleId="text2">
    <w:name w:val="text2"/>
    <w:basedOn w:val="Normal"/>
    <w:rsid w:val="00BF5174"/>
    <w:pPr>
      <w:tabs>
        <w:tab w:val="clear" w:pos="567"/>
        <w:tab w:val="clear" w:pos="1134"/>
        <w:tab w:val="clear" w:pos="1701"/>
        <w:tab w:val="clear" w:pos="2268"/>
        <w:tab w:val="clear" w:pos="2835"/>
      </w:tabs>
      <w:spacing w:before="100" w:beforeAutospacing="1" w:after="100" w:afterAutospacing="1"/>
      <w:jc w:val="left"/>
    </w:pPr>
    <w:rPr>
      <w:rFonts w:ascii="Times New Roman" w:hAnsi="Times New Roman"/>
      <w:sz w:val="24"/>
      <w:szCs w:val="24"/>
      <w:lang w:val="en-US" w:eastAsia="en-US"/>
    </w:rPr>
  </w:style>
  <w:style w:type="character" w:customStyle="1" w:styleId="tab">
    <w:name w:val="tab"/>
    <w:basedOn w:val="DefaultParagraphFont"/>
    <w:rsid w:val="00BF5174"/>
  </w:style>
  <w:style w:type="paragraph" w:styleId="ListContinue5">
    <w:name w:val="List Continue 5"/>
    <w:basedOn w:val="Normal"/>
    <w:rsid w:val="00E022DF"/>
    <w:pPr>
      <w:numPr>
        <w:numId w:val="17"/>
      </w:numPr>
      <w:tabs>
        <w:tab w:val="clear" w:pos="567"/>
        <w:tab w:val="clear" w:pos="1134"/>
        <w:tab w:val="clear" w:pos="1701"/>
        <w:tab w:val="clear" w:pos="2268"/>
        <w:tab w:val="clear" w:pos="2835"/>
      </w:tabs>
      <w:spacing w:before="0"/>
    </w:pPr>
    <w:rPr>
      <w:rFonts w:ascii="Times New Roman" w:hAnsi="Times New Roman"/>
      <w:sz w:val="24"/>
      <w:lang w:eastAsia="en-US"/>
    </w:rPr>
  </w:style>
  <w:style w:type="paragraph" w:customStyle="1" w:styleId="ListNumber1">
    <w:name w:val="List Number 1"/>
    <w:basedOn w:val="Normal"/>
    <w:rsid w:val="00E022DF"/>
    <w:pPr>
      <w:numPr>
        <w:ilvl w:val="1"/>
        <w:numId w:val="17"/>
      </w:numPr>
      <w:tabs>
        <w:tab w:val="clear" w:pos="567"/>
        <w:tab w:val="clear" w:pos="1701"/>
        <w:tab w:val="clear" w:pos="2268"/>
        <w:tab w:val="clear" w:pos="2835"/>
      </w:tabs>
      <w:spacing w:before="0" w:after="240"/>
    </w:pPr>
    <w:rPr>
      <w:rFonts w:ascii="Times New Roman" w:hAnsi="Times New Roman"/>
      <w:sz w:val="24"/>
      <w:lang w:eastAsia="en-US"/>
    </w:rPr>
  </w:style>
  <w:style w:type="paragraph" w:customStyle="1" w:styleId="ListNumber1Level2">
    <w:name w:val="List Number 1 (Level 2)"/>
    <w:basedOn w:val="Normal"/>
    <w:rsid w:val="00E022DF"/>
    <w:pPr>
      <w:numPr>
        <w:ilvl w:val="2"/>
        <w:numId w:val="17"/>
      </w:numPr>
      <w:tabs>
        <w:tab w:val="clear" w:pos="567"/>
        <w:tab w:val="clear" w:pos="1134"/>
        <w:tab w:val="clear" w:pos="1701"/>
        <w:tab w:val="clear" w:pos="2268"/>
        <w:tab w:val="clear" w:pos="2835"/>
      </w:tabs>
      <w:spacing w:before="0" w:after="240"/>
    </w:pPr>
    <w:rPr>
      <w:rFonts w:ascii="Times New Roman" w:hAnsi="Times New Roman"/>
      <w:sz w:val="24"/>
      <w:lang w:eastAsia="en-US"/>
    </w:rPr>
  </w:style>
  <w:style w:type="paragraph" w:customStyle="1" w:styleId="ListNumber1Level3">
    <w:name w:val="List Number 1 (Level 3)"/>
    <w:basedOn w:val="Normal"/>
    <w:rsid w:val="00E022DF"/>
    <w:pPr>
      <w:numPr>
        <w:ilvl w:val="3"/>
        <w:numId w:val="17"/>
      </w:numPr>
      <w:tabs>
        <w:tab w:val="clear" w:pos="567"/>
        <w:tab w:val="clear" w:pos="1134"/>
        <w:tab w:val="clear" w:pos="1701"/>
        <w:tab w:val="clear" w:pos="2268"/>
      </w:tabs>
      <w:spacing w:before="0" w:after="240"/>
    </w:pPr>
    <w:rPr>
      <w:rFonts w:ascii="Times New Roman" w:hAnsi="Times New Roman"/>
      <w:sz w:val="24"/>
      <w:lang w:eastAsia="en-US"/>
    </w:rPr>
  </w:style>
  <w:style w:type="paragraph" w:styleId="ListNumber">
    <w:name w:val="List Number"/>
    <w:aliases w:val="EFRAG List Number"/>
    <w:basedOn w:val="Normal"/>
    <w:uiPriority w:val="99"/>
    <w:rsid w:val="00831D16"/>
    <w:pPr>
      <w:numPr>
        <w:numId w:val="20"/>
      </w:numPr>
      <w:contextualSpacing/>
    </w:pPr>
  </w:style>
  <w:style w:type="paragraph" w:customStyle="1" w:styleId="EFRAGNormalnumbered">
    <w:name w:val="EFRAG Normal numbered"/>
    <w:basedOn w:val="ListNumber"/>
    <w:autoRedefine/>
    <w:qFormat/>
    <w:rsid w:val="00073B31"/>
    <w:pPr>
      <w:keepLines/>
      <w:numPr>
        <w:numId w:val="0"/>
      </w:numPr>
      <w:tabs>
        <w:tab w:val="clear" w:pos="567"/>
        <w:tab w:val="clear" w:pos="1134"/>
        <w:tab w:val="clear" w:pos="1701"/>
        <w:tab w:val="clear" w:pos="2268"/>
        <w:tab w:val="clear" w:pos="2835"/>
      </w:tabs>
      <w:snapToGrid w:val="0"/>
      <w:contextualSpacing w:val="0"/>
    </w:pPr>
    <w:rPr>
      <w:rFonts w:cs="Arial"/>
      <w:color w:val="595959" w:themeColor="text1" w:themeTint="A6"/>
      <w:sz w:val="22"/>
      <w:szCs w:val="22"/>
      <w:shd w:val="clear" w:color="auto" w:fill="FFFFFF"/>
      <w:lang w:eastAsia="nl-NL"/>
    </w:rPr>
  </w:style>
  <w:style w:type="paragraph" w:customStyle="1" w:styleId="EFRAGfigureimage">
    <w:name w:val="EFRAG figure (image)"/>
    <w:basedOn w:val="Normal"/>
    <w:next w:val="Normal"/>
    <w:autoRedefine/>
    <w:qFormat/>
    <w:rsid w:val="00831D16"/>
    <w:pPr>
      <w:keepLines/>
      <w:tabs>
        <w:tab w:val="clear" w:pos="567"/>
        <w:tab w:val="clear" w:pos="1134"/>
        <w:tab w:val="clear" w:pos="1701"/>
        <w:tab w:val="clear" w:pos="2268"/>
        <w:tab w:val="clear" w:pos="2835"/>
      </w:tabs>
      <w:spacing w:before="240"/>
      <w:ind w:left="1134"/>
      <w:jc w:val="left"/>
    </w:pPr>
    <w:rPr>
      <w:rFonts w:cs="Arial"/>
      <w:noProof/>
      <w:color w:val="595959" w:themeColor="text1" w:themeTint="A6"/>
      <w:sz w:val="22"/>
      <w:szCs w:val="22"/>
    </w:rPr>
  </w:style>
  <w:style w:type="paragraph" w:customStyle="1" w:styleId="EFRAGfigurecaption">
    <w:name w:val="EFRAG figure (caption)"/>
    <w:basedOn w:val="Normal"/>
    <w:autoRedefine/>
    <w:qFormat/>
    <w:rsid w:val="00831D16"/>
    <w:pPr>
      <w:keepLines/>
      <w:tabs>
        <w:tab w:val="clear" w:pos="567"/>
        <w:tab w:val="clear" w:pos="1134"/>
        <w:tab w:val="clear" w:pos="1701"/>
        <w:tab w:val="clear" w:pos="2268"/>
        <w:tab w:val="clear" w:pos="2835"/>
      </w:tabs>
      <w:spacing w:after="240"/>
      <w:jc w:val="center"/>
    </w:pPr>
    <w:rPr>
      <w:rFonts w:cs="Arial"/>
      <w:color w:val="595959" w:themeColor="text1" w:themeTint="A6"/>
      <w:szCs w:val="18"/>
    </w:rPr>
  </w:style>
  <w:style w:type="paragraph" w:styleId="NormalWeb">
    <w:name w:val="Normal (Web)"/>
    <w:basedOn w:val="Normal"/>
    <w:uiPriority w:val="99"/>
    <w:unhideWhenUsed/>
    <w:rsid w:val="00E407D5"/>
    <w:pPr>
      <w:tabs>
        <w:tab w:val="clear" w:pos="567"/>
        <w:tab w:val="clear" w:pos="1134"/>
        <w:tab w:val="clear" w:pos="1701"/>
        <w:tab w:val="clear" w:pos="2268"/>
        <w:tab w:val="clear" w:pos="2835"/>
      </w:tabs>
      <w:spacing w:before="100" w:beforeAutospacing="1" w:after="100" w:afterAutospacing="1"/>
      <w:jc w:val="left"/>
    </w:pPr>
    <w:rPr>
      <w:rFonts w:ascii="Times New Roman" w:hAnsi="Times New Roman"/>
      <w:sz w:val="24"/>
      <w:szCs w:val="24"/>
      <w:lang w:val="en-US" w:eastAsia="en-US"/>
    </w:rPr>
  </w:style>
  <w:style w:type="paragraph" w:customStyle="1" w:styleId="pf0">
    <w:name w:val="pf0"/>
    <w:basedOn w:val="Normal"/>
    <w:rsid w:val="008D72E3"/>
    <w:pPr>
      <w:tabs>
        <w:tab w:val="clear" w:pos="567"/>
        <w:tab w:val="clear" w:pos="1134"/>
        <w:tab w:val="clear" w:pos="1701"/>
        <w:tab w:val="clear" w:pos="2268"/>
        <w:tab w:val="clear" w:pos="2835"/>
      </w:tabs>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DefaultParagraphFont"/>
    <w:rsid w:val="008D72E3"/>
    <w:rPr>
      <w:rFonts w:ascii="Segoe UI" w:hAnsi="Segoe UI" w:cs="Segoe UI" w:hint="default"/>
      <w:sz w:val="18"/>
      <w:szCs w:val="18"/>
    </w:rPr>
  </w:style>
  <w:style w:type="character" w:customStyle="1" w:styleId="ListParagraphChar">
    <w:name w:val="List Paragraph Char"/>
    <w:basedOn w:val="DefaultParagraphFont"/>
    <w:link w:val="ListParagraph"/>
    <w:uiPriority w:val="34"/>
    <w:rsid w:val="004E3C95"/>
    <w:rPr>
      <w:rFonts w:ascii="Arial" w:hAnsi="Arial"/>
      <w:sz w:val="18"/>
    </w:rPr>
  </w:style>
  <w:style w:type="character" w:customStyle="1" w:styleId="cf11">
    <w:name w:val="cf11"/>
    <w:basedOn w:val="DefaultParagraphFont"/>
    <w:rsid w:val="00ED19F1"/>
    <w:rPr>
      <w:rFonts w:ascii="Segoe UI" w:hAnsi="Segoe UI" w:cs="Segoe UI" w:hint="default"/>
      <w:sz w:val="18"/>
      <w:szCs w:val="18"/>
    </w:rPr>
  </w:style>
  <w:style w:type="character" w:styleId="UnresolvedMention">
    <w:name w:val="Unresolved Mention"/>
    <w:basedOn w:val="DefaultParagraphFont"/>
    <w:uiPriority w:val="99"/>
    <w:semiHidden/>
    <w:unhideWhenUsed/>
    <w:rsid w:val="00E07028"/>
    <w:rPr>
      <w:color w:val="605E5C"/>
      <w:shd w:val="clear" w:color="auto" w:fill="E1DFDD"/>
    </w:rPr>
  </w:style>
  <w:style w:type="character" w:styleId="Mention">
    <w:name w:val="Mention"/>
    <w:basedOn w:val="DefaultParagraphFont"/>
    <w:uiPriority w:val="99"/>
    <w:unhideWhenUsed/>
    <w:rsid w:val="00B62C0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096">
      <w:bodyDiv w:val="1"/>
      <w:marLeft w:val="0"/>
      <w:marRight w:val="0"/>
      <w:marTop w:val="0"/>
      <w:marBottom w:val="0"/>
      <w:divBdr>
        <w:top w:val="none" w:sz="0" w:space="0" w:color="auto"/>
        <w:left w:val="none" w:sz="0" w:space="0" w:color="auto"/>
        <w:bottom w:val="none" w:sz="0" w:space="0" w:color="auto"/>
        <w:right w:val="none" w:sz="0" w:space="0" w:color="auto"/>
      </w:divBdr>
    </w:div>
    <w:div w:id="419303256">
      <w:bodyDiv w:val="1"/>
      <w:marLeft w:val="0"/>
      <w:marRight w:val="0"/>
      <w:marTop w:val="0"/>
      <w:marBottom w:val="0"/>
      <w:divBdr>
        <w:top w:val="none" w:sz="0" w:space="0" w:color="auto"/>
        <w:left w:val="none" w:sz="0" w:space="0" w:color="auto"/>
        <w:bottom w:val="none" w:sz="0" w:space="0" w:color="auto"/>
        <w:right w:val="none" w:sz="0" w:space="0" w:color="auto"/>
      </w:divBdr>
    </w:div>
    <w:div w:id="651448139">
      <w:bodyDiv w:val="1"/>
      <w:marLeft w:val="0"/>
      <w:marRight w:val="0"/>
      <w:marTop w:val="0"/>
      <w:marBottom w:val="0"/>
      <w:divBdr>
        <w:top w:val="none" w:sz="0" w:space="0" w:color="auto"/>
        <w:left w:val="none" w:sz="0" w:space="0" w:color="auto"/>
        <w:bottom w:val="none" w:sz="0" w:space="0" w:color="auto"/>
        <w:right w:val="none" w:sz="0" w:space="0" w:color="auto"/>
      </w:divBdr>
    </w:div>
    <w:div w:id="1434518530">
      <w:bodyDiv w:val="1"/>
      <w:marLeft w:val="0"/>
      <w:marRight w:val="0"/>
      <w:marTop w:val="0"/>
      <w:marBottom w:val="0"/>
      <w:divBdr>
        <w:top w:val="none" w:sz="0" w:space="0" w:color="auto"/>
        <w:left w:val="none" w:sz="0" w:space="0" w:color="auto"/>
        <w:bottom w:val="none" w:sz="0" w:space="0" w:color="auto"/>
        <w:right w:val="none" w:sz="0" w:space="0" w:color="auto"/>
      </w:divBdr>
    </w:div>
    <w:div w:id="2014723586">
      <w:bodyDiv w:val="1"/>
      <w:marLeft w:val="0"/>
      <w:marRight w:val="0"/>
      <w:marTop w:val="0"/>
      <w:marBottom w:val="0"/>
      <w:divBdr>
        <w:top w:val="none" w:sz="0" w:space="0" w:color="auto"/>
        <w:left w:val="none" w:sz="0" w:space="0" w:color="auto"/>
        <w:bottom w:val="none" w:sz="0" w:space="0" w:color="auto"/>
        <w:right w:val="none" w:sz="0" w:space="0" w:color="auto"/>
      </w:divBdr>
    </w:div>
    <w:div w:id="21278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frag.org/lab3" TargetMode="External"/><Relationship Id="rId18" Type="http://schemas.microsoft.com/office/2016/09/relationships/commentsIds" Target="commentsIds.xml"/><Relationship Id="rId26" Type="http://schemas.openxmlformats.org/officeDocument/2006/relationships/hyperlink" Target="https://www.efrag.org/lab3" TargetMode="External"/><Relationship Id="rId21" Type="http://schemas.openxmlformats.org/officeDocument/2006/relationships/hyperlink" Target="https://www.efrag.org/Assets/Download?assetUrl=%2Fsites%2Fwebpublishing%2FSiteAssets%2FED_ESRS_AP1.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frag.org/lab3" TargetMode="External"/><Relationship Id="rId17" Type="http://schemas.microsoft.com/office/2011/relationships/commentsExtended" Target="commentsExtended.xml"/><Relationship Id="rId25" Type="http://schemas.openxmlformats.org/officeDocument/2006/relationships/hyperlink" Target="https://www.efrag.org/Assets/Download?assetUrl=%2Fsites%2Fwebpublishing%2FSiteAssets%2FED_ESRS_AP5.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file:///C://Users/saskia.slomp/Downloads/SMP-MGA%20Market%20Surveillance_Mono%20%26%20Multi.docx.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frag.org" TargetMode="External"/><Relationship Id="rId24" Type="http://schemas.openxmlformats.org/officeDocument/2006/relationships/hyperlink" Target="https://www.efrag.org/Assets/Download?assetUrl=%2Fsites%2Fwebpublishing%2FSiteAssets%2FED_ESRS_AP4.pdf" TargetMode="External"/><Relationship Id="rId32" Type="http://schemas.openxmlformats.org/officeDocument/2006/relationships/header" Target="header2.xml"/><Relationship Id="rId37"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op.europa.eu/en/publication-detail/-/publication/1ef8fe0e-98e1-11eb-b85c-01aa75ed71a1/language-en" TargetMode="External"/><Relationship Id="rId23" Type="http://schemas.openxmlformats.org/officeDocument/2006/relationships/hyperlink" Target="https://www.efrag.org/Assets/Download?assetUrl=%2Fsites%2Fwebpublishing%2FSiteAssets%2FED_ESRS_AP3.pdf" TargetMode="External"/><Relationship Id="rId28" Type="http://schemas.openxmlformats.org/officeDocument/2006/relationships/hyperlink" Target="https://www.efrag.org/Assets/Download?assetUrl=/sites/webpublishing/SiteAssets/210512%2520Commissioner%2520McGuinness%2520to%2520EFRAG%2520on%2520sustainability.pdf" TargetMode="External"/><Relationship Id="rId36"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EN/TXT/?uri=CELEX:52021SC0150" TargetMode="External"/><Relationship Id="rId22" Type="http://schemas.openxmlformats.org/officeDocument/2006/relationships/hyperlink" Target="https://www.efrag.org/Assets/Download?assetUrl=%2Fsites%2Fwebpublishing%2FSiteAssets%2FED_ESRS_AP2.pdf" TargetMode="External"/><Relationship Id="rId27" Type="http://schemas.openxmlformats.org/officeDocument/2006/relationships/hyperlink" Target="https://eur-lex.europa.eu/legal-content/EN/TXT/PDF/?uri=CELEX:52021PC0189&amp;from=EN" TargetMode="External"/><Relationship Id="rId30" Type="http://schemas.openxmlformats.org/officeDocument/2006/relationships/footer" Target="footer1.xml"/><Relationship Id="rId35"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ublished Asset" ma:contentTypeID="0x010100E1733F6EAC49486C9655CC91FD733EB7007F2B8930F4F1DE4AA03208B32191BB27" ma:contentTypeVersion="15" ma:contentTypeDescription="Create a new document." ma:contentTypeScope="" ma:versionID="8373b289bd21a3aef2462d14bd811975">
  <xsd:schema xmlns:xsd="http://www.w3.org/2001/XMLSchema" xmlns:xs="http://www.w3.org/2001/XMLSchema" xmlns:p="http://schemas.microsoft.com/office/2006/metadata/properties" xmlns:ns2="9bc17653-fc4f-4043-ad3b-134743de0300" xmlns:ns3="3eb96565-d525-4cc8-932d-5e79ec4d6d01" targetNamespace="http://schemas.microsoft.com/office/2006/metadata/properties" ma:root="true" ma:fieldsID="695f28f9f55df0209d45de4399175f49" ns2:_="" ns3:_="">
    <xsd:import namespace="9bc17653-fc4f-4043-ad3b-134743de0300"/>
    <xsd:import namespace="3eb96565-d525-4cc8-932d-5e79ec4d6d01"/>
    <xsd:element name="properties">
      <xsd:complexType>
        <xsd:sequence>
          <xsd:element name="documentManagement">
            <xsd:complexType>
              <xsd:all>
                <xsd:element ref="ns2:efclPublishedFrom"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17653-fc4f-4043-ad3b-134743de0300" elementFormDefault="qualified">
    <xsd:import namespace="http://schemas.microsoft.com/office/2006/documentManagement/types"/>
    <xsd:import namespace="http://schemas.microsoft.com/office/infopath/2007/PartnerControls"/>
    <xsd:element name="efclPublishedFrom" ma:index="8" nillable="true" ma:displayName="Published From" ma:internalName="efclPublishedFrom">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0" nillable="true" ma:displayName="Taxonomy Catch All Column" ma:hidden="true" ma:list="{66703ae1-ce32-4f29-be92-8113fbd7fd87}" ma:internalName="TaxCatchAll" ma:showField="CatchAllData" ma:web="9bc17653-fc4f-4043-ad3b-134743de03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b96565-d525-4cc8-932d-5e79ec4d6d01"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5354ee9-1167-4e6c-842d-e3226f29bc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bc17653-fc4f-4043-ad3b-134743de0300">
      <Value>262</Value>
      <Value>267</Value>
    </TaxCatchAll>
    <lcf76f155ced4ddcb4097134ff3c332f xmlns="3eb96565-d525-4cc8-932d-5e79ec4d6d01">
      <Terms xmlns="http://schemas.microsoft.com/office/infopath/2007/PartnerControls"/>
    </lcf76f155ced4ddcb4097134ff3c332f>
    <efclPublishedFrom xmlns="9bc17653-fc4f-4043-ad3b-134743de0300">
      <Url>https://efrag.sharepoint.com/Projects/2204011344138476/Project Documents/4 - Calls for Tenders/Call for Tenders - Cost-benefit analysis/Call prolongation/Open Call for Tenders to Assist EFRAG in its Cost-Benefit Analysis of the First Set of  ESRS - Prolongation .docx</Url>
      <Description>/Projects/2204011344138476/Project Documents/4 - Calls for Tenders/Call for Tenders - Cost-benefit analysis/Call prolongation/Open Call for Tenders to Assist EFRAG in its Cost-Benefit Analysis of the First Set of  ESRS - Prolongation .docx</Description>
    </efclPublishedFrom>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89F026-0529-4E07-B471-3A4F45A0F22E}"/>
</file>

<file path=customXml/itemProps2.xml><?xml version="1.0" encoding="utf-8"?>
<ds:datastoreItem xmlns:ds="http://schemas.openxmlformats.org/officeDocument/2006/customXml" ds:itemID="{EE64CD91-FF7F-4960-8F51-2D9E9AC46EAB}">
  <ds:schemaRefs>
    <ds:schemaRef ds:uri="http://schemas.openxmlformats.org/officeDocument/2006/bibliography"/>
  </ds:schemaRefs>
</ds:datastoreItem>
</file>

<file path=customXml/itemProps3.xml><?xml version="1.0" encoding="utf-8"?>
<ds:datastoreItem xmlns:ds="http://schemas.openxmlformats.org/officeDocument/2006/customXml" ds:itemID="{08139F38-AF12-4DB8-96D6-BE26B2AFE1FA}">
  <ds:schemaRefs>
    <ds:schemaRef ds:uri="http://schemas.microsoft.com/office/2006/metadata/properties"/>
    <ds:schemaRef ds:uri="http://schemas.microsoft.com/office/infopath/2007/PartnerControls"/>
    <ds:schemaRef ds:uri="1daca54f-5fb0-46da-90de-dff88369e459"/>
  </ds:schemaRefs>
</ds:datastoreItem>
</file>

<file path=customXml/itemProps4.xml><?xml version="1.0" encoding="utf-8"?>
<ds:datastoreItem xmlns:ds="http://schemas.openxmlformats.org/officeDocument/2006/customXml" ds:itemID="{7DDAB828-CBF1-4019-8433-94FE3B08F7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14</Pages>
  <Words>5654</Words>
  <Characters>32231</Characters>
  <Application>Microsoft Office Word</Application>
  <DocSecurity>0</DocSecurity>
  <Lines>268</Lines>
  <Paragraphs>75</Paragraphs>
  <ScaleCrop>false</ScaleCrop>
  <Company>Efrag</Company>
  <LinksUpToDate>false</LinksUpToDate>
  <CharactersWithSpaces>37810</CharactersWithSpaces>
  <SharedDoc>false</SharedDoc>
  <HLinks>
    <vt:vector size="72" baseType="variant">
      <vt:variant>
        <vt:i4>5898333</vt:i4>
      </vt:variant>
      <vt:variant>
        <vt:i4>99</vt:i4>
      </vt:variant>
      <vt:variant>
        <vt:i4>0</vt:i4>
      </vt:variant>
      <vt:variant>
        <vt:i4>5</vt:i4>
      </vt:variant>
      <vt:variant>
        <vt:lpwstr>https://www.efrag.org/Assets/Download?assetUrl=/sites/webpublishing/SiteAssets/210512%2520Commissioner%2520McGuinness%2520to%2520EFRAG%2520on%2520sustainability.pdf</vt:lpwstr>
      </vt:variant>
      <vt:variant>
        <vt:lpwstr/>
      </vt:variant>
      <vt:variant>
        <vt:i4>5636178</vt:i4>
      </vt:variant>
      <vt:variant>
        <vt:i4>96</vt:i4>
      </vt:variant>
      <vt:variant>
        <vt:i4>0</vt:i4>
      </vt:variant>
      <vt:variant>
        <vt:i4>5</vt:i4>
      </vt:variant>
      <vt:variant>
        <vt:lpwstr>https://eur-lex.europa.eu/legal-content/EN/TXT/PDF/?uri=CELEX:52021PC0189&amp;from=EN</vt:lpwstr>
      </vt:variant>
      <vt:variant>
        <vt:lpwstr/>
      </vt:variant>
      <vt:variant>
        <vt:i4>7209014</vt:i4>
      </vt:variant>
      <vt:variant>
        <vt:i4>27</vt:i4>
      </vt:variant>
      <vt:variant>
        <vt:i4>0</vt:i4>
      </vt:variant>
      <vt:variant>
        <vt:i4>5</vt:i4>
      </vt:variant>
      <vt:variant>
        <vt:lpwstr>https://www.efrag.org/lab3</vt:lpwstr>
      </vt:variant>
      <vt:variant>
        <vt:lpwstr/>
      </vt:variant>
      <vt:variant>
        <vt:i4>196689</vt:i4>
      </vt:variant>
      <vt:variant>
        <vt:i4>24</vt:i4>
      </vt:variant>
      <vt:variant>
        <vt:i4>0</vt:i4>
      </vt:variant>
      <vt:variant>
        <vt:i4>5</vt:i4>
      </vt:variant>
      <vt:variant>
        <vt:lpwstr>https://www.efrag.org/Assets/Download?assetUrl=%2Fsites%2Fwebpublishing%2FSiteAssets%2FED_ESRS_AP5.pdf</vt:lpwstr>
      </vt:variant>
      <vt:variant>
        <vt:lpwstr/>
      </vt:variant>
      <vt:variant>
        <vt:i4>131153</vt:i4>
      </vt:variant>
      <vt:variant>
        <vt:i4>21</vt:i4>
      </vt:variant>
      <vt:variant>
        <vt:i4>0</vt:i4>
      </vt:variant>
      <vt:variant>
        <vt:i4>5</vt:i4>
      </vt:variant>
      <vt:variant>
        <vt:lpwstr>https://www.efrag.org/Assets/Download?assetUrl=%2Fsites%2Fwebpublishing%2FSiteAssets%2FED_ESRS_AP4.pdf</vt:lpwstr>
      </vt:variant>
      <vt:variant>
        <vt:lpwstr/>
      </vt:variant>
      <vt:variant>
        <vt:i4>327761</vt:i4>
      </vt:variant>
      <vt:variant>
        <vt:i4>18</vt:i4>
      </vt:variant>
      <vt:variant>
        <vt:i4>0</vt:i4>
      </vt:variant>
      <vt:variant>
        <vt:i4>5</vt:i4>
      </vt:variant>
      <vt:variant>
        <vt:lpwstr>https://www.efrag.org/Assets/Download?assetUrl=%2Fsites%2Fwebpublishing%2FSiteAssets%2FED_ESRS_AP3.pdf</vt:lpwstr>
      </vt:variant>
      <vt:variant>
        <vt:lpwstr/>
      </vt:variant>
      <vt:variant>
        <vt:i4>262225</vt:i4>
      </vt:variant>
      <vt:variant>
        <vt:i4>15</vt:i4>
      </vt:variant>
      <vt:variant>
        <vt:i4>0</vt:i4>
      </vt:variant>
      <vt:variant>
        <vt:i4>5</vt:i4>
      </vt:variant>
      <vt:variant>
        <vt:lpwstr>https://www.efrag.org/Assets/Download?assetUrl=%2Fsites%2Fwebpublishing%2FSiteAssets%2FED_ESRS_AP2.pdf</vt:lpwstr>
      </vt:variant>
      <vt:variant>
        <vt:lpwstr/>
      </vt:variant>
      <vt:variant>
        <vt:i4>458833</vt:i4>
      </vt:variant>
      <vt:variant>
        <vt:i4>12</vt:i4>
      </vt:variant>
      <vt:variant>
        <vt:i4>0</vt:i4>
      </vt:variant>
      <vt:variant>
        <vt:i4>5</vt:i4>
      </vt:variant>
      <vt:variant>
        <vt:lpwstr>https://www.efrag.org/Assets/Download?assetUrl=%2Fsites%2Fwebpublishing%2FSiteAssets%2FED_ESRS_AP1.pdf</vt:lpwstr>
      </vt:variant>
      <vt:variant>
        <vt:lpwstr/>
      </vt:variant>
      <vt:variant>
        <vt:i4>3801115</vt:i4>
      </vt:variant>
      <vt:variant>
        <vt:i4>9</vt:i4>
      </vt:variant>
      <vt:variant>
        <vt:i4>0</vt:i4>
      </vt:variant>
      <vt:variant>
        <vt:i4>5</vt:i4>
      </vt:variant>
      <vt:variant>
        <vt:lpwstr>C:\Users\saskia.slomp\Downloads\SMP-MGA Market Surveillance_Mono &amp; Multi.docx.pdf</vt:lpwstr>
      </vt:variant>
      <vt:variant>
        <vt:lpwstr/>
      </vt:variant>
      <vt:variant>
        <vt:i4>1638477</vt:i4>
      </vt:variant>
      <vt:variant>
        <vt:i4>6</vt:i4>
      </vt:variant>
      <vt:variant>
        <vt:i4>0</vt:i4>
      </vt:variant>
      <vt:variant>
        <vt:i4>5</vt:i4>
      </vt:variant>
      <vt:variant>
        <vt:lpwstr>https://op.europa.eu/en/publication-detail/-/publication/1ef8fe0e-98e1-11eb-b85c-01aa75ed71a1/language-en</vt:lpwstr>
      </vt:variant>
      <vt:variant>
        <vt:lpwstr/>
      </vt:variant>
      <vt:variant>
        <vt:i4>1179668</vt:i4>
      </vt:variant>
      <vt:variant>
        <vt:i4>3</vt:i4>
      </vt:variant>
      <vt:variant>
        <vt:i4>0</vt:i4>
      </vt:variant>
      <vt:variant>
        <vt:i4>5</vt:i4>
      </vt:variant>
      <vt:variant>
        <vt:lpwstr>https://eur-lex.europa.eu/legal-content/EN/TXT/?uri=CELEX:52021SC0150</vt:lpwstr>
      </vt:variant>
      <vt:variant>
        <vt:lpwstr/>
      </vt:variant>
      <vt:variant>
        <vt:i4>5439499</vt:i4>
      </vt:variant>
      <vt:variant>
        <vt:i4>0</vt:i4>
      </vt:variant>
      <vt:variant>
        <vt:i4>0</vt:i4>
      </vt:variant>
      <vt:variant>
        <vt:i4>5</vt:i4>
      </vt:variant>
      <vt:variant>
        <vt:lpwstr>http://www.efrag.org/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Chatzieffraimidou</dc:creator>
  <cp:keywords/>
  <cp:lastModifiedBy>Hocine Kebli</cp:lastModifiedBy>
  <cp:revision>96</cp:revision>
  <cp:lastPrinted>2022-05-05T14:04:00Z</cp:lastPrinted>
  <dcterms:created xsi:type="dcterms:W3CDTF">2022-05-04T15:45:00Z</dcterms:created>
  <dcterms:modified xsi:type="dcterms:W3CDTF">2022-05-06T11:59:00Z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0x010100E1733F6EAC49486C9655CC91FD733EB7007F2B8930F4F1DE4AA03208B32191BB27</vt:lpwstr>
  </property>
  <property fmtid="{D5CDD505-2E9C-101B-9397-08002B2CF9AE}" pid="3" name="AuthorIds_UIVersion_512">
    <vt:lpwstr>723</vt:lpwstr>
  </property>
  <property fmtid="{D5CDD505-2E9C-101B-9397-08002B2CF9AE}" pid="4" name="efclTopics">
    <vt:lpwstr/>
  </property>
  <property fmtid="{D5CDD505-2E9C-101B-9397-08002B2CF9AE}" pid="5" name="efclProjectStage">
    <vt:lpwstr>262;#Consultation|43108c3f-5152-41b2-b441-20d7fc82b592</vt:lpwstr>
  </property>
  <property fmtid="{D5CDD505-2E9C-101B-9397-08002B2CF9AE}" pid="6" name="efclStandards">
    <vt:lpwstr/>
  </property>
  <property fmtid="{D5CDD505-2E9C-101B-9397-08002B2CF9AE}" pid="7" name="efclDocumentType">
    <vt:lpwstr>267;#Other EFRAG paper|e38d49e1-4f3c-440e-9233-361567d7bcb6</vt:lpwstr>
  </property>
</Properties>
</file>