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6885" w14:textId="5D2137CC" w:rsidR="00693E8F" w:rsidRDefault="000E3BBD">
      <w:pPr>
        <w:pStyle w:val="Heading1"/>
        <w:rPr>
          <w:rFonts w:eastAsia="Times New Roman"/>
        </w:rPr>
      </w:pPr>
      <w:r>
        <w:rPr>
          <w:rFonts w:eastAsia="Times New Roman"/>
        </w:rPr>
        <w:t>EFRAG</w:t>
      </w:r>
      <w:r w:rsidR="00BB423C">
        <w:rPr>
          <w:rFonts w:eastAsia="Times New Roman"/>
        </w:rPr>
        <w:t xml:space="preserve"> Survey on</w:t>
      </w:r>
      <w:r>
        <w:rPr>
          <w:rFonts w:eastAsia="Times New Roman"/>
        </w:rPr>
        <w:t xml:space="preserve"> Disclosure Requirements in IFRS Standards </w:t>
      </w:r>
      <w:r w:rsidR="00E16D6E">
        <w:rPr>
          <w:rFonts w:eastAsia="Times New Roman"/>
        </w:rPr>
        <w:t>–</w:t>
      </w:r>
      <w:r>
        <w:rPr>
          <w:rFonts w:eastAsia="Times New Roman"/>
        </w:rPr>
        <w:t xml:space="preserve"> A Pilot Approach</w:t>
      </w:r>
    </w:p>
    <w:p w14:paraId="24F8A73C" w14:textId="77777777" w:rsidR="00693E8F" w:rsidRDefault="00393AFD">
      <w:pPr>
        <w:rPr>
          <w:rFonts w:eastAsia="Times New Roman"/>
        </w:rPr>
      </w:pPr>
      <w:r>
        <w:rPr>
          <w:rFonts w:eastAsia="Times New Roman"/>
        </w:rPr>
        <w:pict w14:anchorId="2C0C7BFD">
          <v:rect id="_x0000_i1026" style="width:0;height:1.5pt" o:hralign="center" o:hrstd="t" o:hr="t" fillcolor="#a0a0a0" stroked="f"/>
        </w:pict>
      </w:r>
    </w:p>
    <w:p w14:paraId="72347871" w14:textId="77777777" w:rsidR="00693E8F" w:rsidRDefault="000E3BBD">
      <w:pPr>
        <w:pStyle w:val="Heading2"/>
        <w:rPr>
          <w:rFonts w:eastAsia="Times New Roman"/>
        </w:rPr>
      </w:pPr>
      <w:r>
        <w:rPr>
          <w:rFonts w:eastAsia="Times New Roman"/>
        </w:rPr>
        <w:t>EFRAG Survey on Disclosure Requirements in IFRS Standards – A Pilot Approach</w:t>
      </w:r>
    </w:p>
    <w:p w14:paraId="3AE1385F" w14:textId="77777777" w:rsidR="006B1C28" w:rsidRDefault="006B1C28" w:rsidP="006B1C28">
      <w:pPr>
        <w:pStyle w:val="Heading2"/>
      </w:pPr>
      <w:r>
        <w:t>Background</w:t>
      </w:r>
    </w:p>
    <w:p w14:paraId="6D3C6642" w14:textId="1452038A" w:rsidR="006B1C28" w:rsidRPr="006B010F" w:rsidRDefault="006B1C28" w:rsidP="006B1C28">
      <w:pPr>
        <w:spacing w:before="240" w:after="240"/>
        <w:jc w:val="both"/>
      </w:pPr>
      <w:r w:rsidRPr="006B010F">
        <w:t xml:space="preserve">EFRAG has developed this questionnaire </w:t>
      </w:r>
      <w:proofErr w:type="gramStart"/>
      <w:r w:rsidRPr="006B010F">
        <w:t>in order to</w:t>
      </w:r>
      <w:proofErr w:type="gramEnd"/>
      <w:r w:rsidRPr="006B010F">
        <w:t xml:space="preserve"> gather views from constituents on Disclosure Requirements in IFRS Standards</w:t>
      </w:r>
      <w:r w:rsidR="003E5892">
        <w:t xml:space="preserve"> </w:t>
      </w:r>
      <w:r w:rsidRPr="006B010F">
        <w:t>-</w:t>
      </w:r>
      <w:r w:rsidR="003E5892">
        <w:t xml:space="preserve"> </w:t>
      </w:r>
      <w:r w:rsidRPr="006B010F">
        <w:t xml:space="preserve">A Pilot Approach both on general guidance and on the proposed amendments to IFRS 13 </w:t>
      </w:r>
      <w:r w:rsidRPr="006B010F">
        <w:rPr>
          <w:i/>
          <w:iCs/>
        </w:rPr>
        <w:t>Fair Value Measurement</w:t>
      </w:r>
      <w:r w:rsidRPr="006B010F">
        <w:t xml:space="preserve"> and IAS </w:t>
      </w:r>
      <w:r w:rsidRPr="006B010F">
        <w:rPr>
          <w:i/>
          <w:iCs/>
        </w:rPr>
        <w:t>19 Employee Benefits</w:t>
      </w:r>
      <w:r w:rsidRPr="006B010F">
        <w:t>.</w:t>
      </w:r>
    </w:p>
    <w:p w14:paraId="412BD256" w14:textId="3A2FB62E" w:rsidR="006B1C28" w:rsidRPr="006B010F" w:rsidRDefault="006B1C28" w:rsidP="002636F5">
      <w:pPr>
        <w:spacing w:before="120"/>
        <w:jc w:val="both"/>
      </w:pPr>
      <w:r w:rsidRPr="006B010F">
        <w:t xml:space="preserve">The questionnaire is a reaction to the </w:t>
      </w:r>
      <w:r w:rsidR="00F23C04">
        <w:t>E</w:t>
      </w:r>
      <w:r w:rsidR="00F23C04" w:rsidRPr="006B010F">
        <w:t xml:space="preserve">xposure </w:t>
      </w:r>
      <w:r w:rsidR="00F23C04">
        <w:t>D</w:t>
      </w:r>
      <w:r w:rsidR="00F23C04" w:rsidRPr="006B010F">
        <w:t xml:space="preserve">raft </w:t>
      </w:r>
      <w:r w:rsidRPr="006B010F">
        <w:t>Disclosure Requirements in IFRS Standards</w:t>
      </w:r>
      <w:r w:rsidR="003E5892">
        <w:t xml:space="preserve"> </w:t>
      </w:r>
      <w:r w:rsidRPr="006B010F">
        <w:t>-</w:t>
      </w:r>
      <w:r w:rsidR="003E5892">
        <w:t xml:space="preserve"> </w:t>
      </w:r>
      <w:r w:rsidRPr="006B010F">
        <w:t xml:space="preserve">A Pilot Approach (the ED) which is available </w:t>
      </w:r>
      <w:hyperlink r:id="rId11" w:history="1">
        <w:r w:rsidRPr="006B010F">
          <w:rPr>
            <w:rStyle w:val="Hyperlink"/>
          </w:rPr>
          <w:t>here</w:t>
        </w:r>
      </w:hyperlink>
      <w:r w:rsidRPr="006B010F">
        <w:t xml:space="preserve">. The ED </w:t>
      </w:r>
      <w:r>
        <w:t xml:space="preserve">proposes </w:t>
      </w:r>
      <w:r w:rsidRPr="006B010F">
        <w:t>a new approach for the IASB to develop disclosure requirements and test</w:t>
      </w:r>
      <w:r>
        <w:t>s</w:t>
      </w:r>
      <w:r w:rsidRPr="006B010F">
        <w:t xml:space="preserve"> that approach by applying it to IFRS 13 and IAS 19. </w:t>
      </w:r>
      <w:r w:rsidRPr="0015032A">
        <w:t xml:space="preserve">The IASB has heard three main concerns about the usefulness of information disclosed in financial statements. Collectively known as the </w:t>
      </w:r>
      <w:r>
        <w:t>‘</w:t>
      </w:r>
      <w:r w:rsidRPr="0015032A">
        <w:t>disclosure problem</w:t>
      </w:r>
      <w:r>
        <w:t>’</w:t>
      </w:r>
      <w:r w:rsidRPr="0015032A">
        <w:t>, these concerns are that financial statements sometimes include too little relevant information, too much irrelevant information and information disclosed ineffectively. The feedback received by the IASB suggested that a significant cause of the disclosure problem is disclosure requirements in IFRS Standards being treated like a checklist without applying effective judgement. In addressing the overall disclosure problem, the new approach would require entities to comply with:</w:t>
      </w:r>
    </w:p>
    <w:p w14:paraId="4930F77F" w14:textId="77777777" w:rsidR="006B1C28" w:rsidRPr="006B010F" w:rsidRDefault="006B1C28" w:rsidP="002636F5">
      <w:pPr>
        <w:pStyle w:val="ListParagraph"/>
        <w:numPr>
          <w:ilvl w:val="0"/>
          <w:numId w:val="2"/>
        </w:numPr>
        <w:spacing w:before="120" w:after="120"/>
        <w:jc w:val="both"/>
      </w:pPr>
      <w:r w:rsidRPr="006B010F">
        <w:t>Overall disclosure objectives that describe the overall information need of user</w:t>
      </w:r>
      <w:r>
        <w:t>s</w:t>
      </w:r>
      <w:r w:rsidRPr="006B010F">
        <w:t xml:space="preserve"> of financial statements; and</w:t>
      </w:r>
    </w:p>
    <w:p w14:paraId="1802941B" w14:textId="13E846BE" w:rsidR="006B1C28" w:rsidRPr="006B010F" w:rsidRDefault="006B1C28" w:rsidP="002636F5">
      <w:pPr>
        <w:numPr>
          <w:ilvl w:val="0"/>
          <w:numId w:val="2"/>
        </w:numPr>
        <w:spacing w:before="120" w:after="120"/>
      </w:pPr>
      <w:r>
        <w:t xml:space="preserve">in several selected situations </w:t>
      </w:r>
      <w:r w:rsidRPr="006B010F">
        <w:t>specific disclosure objectives that describe the detailed information needs of users of financial statements.</w:t>
      </w:r>
    </w:p>
    <w:p w14:paraId="35F89CE9" w14:textId="60713D96" w:rsidR="006B1C28" w:rsidRDefault="006B1C28" w:rsidP="002636F5">
      <w:pPr>
        <w:spacing w:before="120" w:after="120"/>
        <w:jc w:val="both"/>
      </w:pPr>
      <w:r w:rsidRPr="006B010F">
        <w:t xml:space="preserve">The ED also identifies items of information to meet each specific disclosure objective. </w:t>
      </w:r>
      <w:r w:rsidR="00BD2B5F">
        <w:t>E</w:t>
      </w:r>
      <w:r w:rsidRPr="006B010F">
        <w:t>ntities would need to apply judgement to determine the information they should disclose to satisfy the specific disclosure objective instead of applying disclosure requirements like a checklist.</w:t>
      </w:r>
      <w:r w:rsidR="001468B6">
        <w:t xml:space="preserve"> The proposed items of information related to specific disclosure objectives are only in some cases required to be disclosed to satisfy that objective. As illustrated in the application of the proposals to IFRS 13 and IAS 19 items of information will be mandated only if they are deemed always necessary to meeting a specific objective. In general items of information are </w:t>
      </w:r>
      <w:r w:rsidR="001468B6" w:rsidRPr="002854B9">
        <w:t>examples that only should be used if relevant to fulfil the specific objectives</w:t>
      </w:r>
      <w:r w:rsidR="001468B6">
        <w:t>.</w:t>
      </w:r>
    </w:p>
    <w:p w14:paraId="1DA86CF7" w14:textId="77777777" w:rsidR="006B1C28" w:rsidRDefault="006B1C28" w:rsidP="006B1C28">
      <w:pPr>
        <w:jc w:val="both"/>
      </w:pPr>
    </w:p>
    <w:p w14:paraId="47C5EBA0" w14:textId="536CCA91" w:rsidR="0011199B" w:rsidRPr="006B010F" w:rsidRDefault="0011199B" w:rsidP="0011199B">
      <w:pPr>
        <w:jc w:val="both"/>
      </w:pPr>
      <w:r>
        <w:t>Following the proposed new approach, all objectives (the overall and specific) should be fulfilled but judgement is required with regards to how those objectives are fulfilled</w:t>
      </w:r>
      <w:r w:rsidR="0061197C">
        <w:t xml:space="preserve"> best</w:t>
      </w:r>
      <w:r>
        <w:t xml:space="preserve">. As a matter of fact, this new approach will make minimum requirements an exception. The proposed approach would require preparers to determine the information that would meet the needs of </w:t>
      </w:r>
      <w:r>
        <w:lastRenderedPageBreak/>
        <w:t xml:space="preserve">users of financial statements, whose perspectives may differ from their own, and to determine and justify that they have met the stated objectives. The determination and justification that the needs of the users are </w:t>
      </w:r>
      <w:r w:rsidR="00D92882">
        <w:t>met,</w:t>
      </w:r>
      <w:r>
        <w:t xml:space="preserve"> and the disclosure objectives are reached </w:t>
      </w:r>
      <w:proofErr w:type="gramStart"/>
      <w:r>
        <w:t>has to</w:t>
      </w:r>
      <w:proofErr w:type="gramEnd"/>
      <w:r>
        <w:t xml:space="preserve"> be done at each reporting date. </w:t>
      </w:r>
      <w:r w:rsidR="00D92882">
        <w:t>Users’</w:t>
      </w:r>
      <w:r>
        <w:t xml:space="preserve"> needs might change over time, similarly the importance and relevance of some information might change over time.</w:t>
      </w:r>
    </w:p>
    <w:p w14:paraId="13B6F960" w14:textId="21518AD3" w:rsidR="006B1C28" w:rsidRPr="006B010F" w:rsidRDefault="006B1C28" w:rsidP="006B1C28">
      <w:pPr>
        <w:spacing w:before="240" w:after="240"/>
        <w:jc w:val="both"/>
      </w:pPr>
      <w:r w:rsidRPr="006B010F">
        <w:t>For a brief overview</w:t>
      </w:r>
      <w:r>
        <w:t xml:space="preserve"> to the pure objective based new approach</w:t>
      </w:r>
      <w:r w:rsidRPr="006B010F">
        <w:t xml:space="preserve">, the snapshot to the </w:t>
      </w:r>
      <w:r w:rsidR="00F23C04">
        <w:t>E</w:t>
      </w:r>
      <w:r w:rsidR="00F23C04" w:rsidRPr="006B010F">
        <w:t xml:space="preserve">xposure </w:t>
      </w:r>
      <w:r w:rsidR="00F23C04">
        <w:t>D</w:t>
      </w:r>
      <w:r w:rsidR="00F23C04" w:rsidRPr="006B010F">
        <w:t xml:space="preserve">raft </w:t>
      </w:r>
      <w:r w:rsidRPr="006B010F">
        <w:t>f</w:t>
      </w:r>
      <w:r w:rsidR="00FB0D84">
        <w:t>rom</w:t>
      </w:r>
      <w:r w:rsidRPr="006B010F">
        <w:t xml:space="preserve"> the IASB is provided </w:t>
      </w:r>
      <w:hyperlink r:id="rId12" w:history="1">
        <w:r w:rsidRPr="006B010F">
          <w:rPr>
            <w:rStyle w:val="Hyperlink"/>
          </w:rPr>
          <w:t>here</w:t>
        </w:r>
      </w:hyperlink>
      <w:r w:rsidRPr="006B010F">
        <w:t>.</w:t>
      </w:r>
    </w:p>
    <w:p w14:paraId="6D89947D" w14:textId="39DE515F" w:rsidR="006B1C28" w:rsidRPr="006B010F" w:rsidRDefault="006B1C28" w:rsidP="006B1C28">
      <w:pPr>
        <w:spacing w:before="240" w:after="240"/>
        <w:jc w:val="both"/>
      </w:pPr>
      <w:r w:rsidRPr="006B010F">
        <w:t>In addition to submitting replies to the questionnaire, constituents can provide their input on the topic and ask questions about the survey by writing to the Disclosure Initiative Team (</w:t>
      </w:r>
      <w:hyperlink r:id="rId13" w:history="1">
        <w:r w:rsidR="00773773">
          <w:rPr>
            <w:rStyle w:val="Hyperlink"/>
          </w:rPr>
          <w:t>disclosureinitiative-pilot@EFRAG.ORG</w:t>
        </w:r>
      </w:hyperlink>
      <w:r w:rsidRPr="006B010F">
        <w:t>).</w:t>
      </w:r>
    </w:p>
    <w:p w14:paraId="5DBB573E" w14:textId="77777777" w:rsidR="003377B8" w:rsidRDefault="006B1C28" w:rsidP="006B1C28">
      <w:pPr>
        <w:spacing w:before="240" w:after="240"/>
        <w:jc w:val="both"/>
      </w:pPr>
      <w:r w:rsidRPr="006B010F">
        <w:t>Respondents are encouraged to respond to all questions but are not required to do so. EFRAG will still consider their answers.</w:t>
      </w:r>
      <w:r w:rsidRPr="006B010F">
        <w:rPr>
          <w:color w:val="FF0000"/>
        </w:rPr>
        <w:t xml:space="preserve"> </w:t>
      </w:r>
      <w:r w:rsidR="007B32DD" w:rsidRPr="003D46A9">
        <w:t xml:space="preserve">Respondents </w:t>
      </w:r>
      <w:r w:rsidR="007B32DD">
        <w:t>may</w:t>
      </w:r>
      <w:r w:rsidR="007B32DD" w:rsidRPr="003D46A9">
        <w:t xml:space="preserve"> save </w:t>
      </w:r>
      <w:r w:rsidR="007B32DD">
        <w:t xml:space="preserve">the questionnaire at a given moment and continue subsequently. </w:t>
      </w:r>
      <w:r w:rsidR="007B32DD" w:rsidRPr="006B010F">
        <w:t>This questionnaire is particularly targeted for small and medium entities.</w:t>
      </w:r>
      <w:r w:rsidR="007B32DD">
        <w:t xml:space="preserve"> </w:t>
      </w:r>
    </w:p>
    <w:p w14:paraId="52127D97" w14:textId="1DDF9B4B" w:rsidR="006B1C28" w:rsidRPr="006B010F" w:rsidRDefault="006B1C28" w:rsidP="006B1C28">
      <w:pPr>
        <w:spacing w:before="240" w:after="240"/>
        <w:jc w:val="both"/>
      </w:pPr>
      <w:r>
        <w:t>The questionnaire is tailored to avoid questions that are not applicable for you.</w:t>
      </w:r>
      <w:r w:rsidR="003D46A9">
        <w:t xml:space="preserve"> </w:t>
      </w:r>
      <w:r w:rsidR="003377B8" w:rsidRPr="00046FC2">
        <w:t xml:space="preserve">There are 29 questions in the technical part of the questionnaire. 11 </w:t>
      </w:r>
      <w:proofErr w:type="spellStart"/>
      <w:r w:rsidR="003377B8">
        <w:t>thereoff</w:t>
      </w:r>
      <w:proofErr w:type="spellEnd"/>
      <w:r w:rsidR="003377B8" w:rsidRPr="00046FC2">
        <w:t xml:space="preserve"> </w:t>
      </w:r>
      <w:r w:rsidR="003377B8">
        <w:t>address</w:t>
      </w:r>
      <w:r w:rsidR="003377B8" w:rsidRPr="00046FC2">
        <w:t xml:space="preserve"> the general approach</w:t>
      </w:r>
      <w:r w:rsidR="003377B8">
        <w:t xml:space="preserve"> proposed by the IASB</w:t>
      </w:r>
      <w:r w:rsidR="003377B8" w:rsidRPr="00046FC2">
        <w:t xml:space="preserve">. The questions </w:t>
      </w:r>
      <w:r w:rsidR="003377B8">
        <w:t xml:space="preserve">related to IAS 19 and to IFRS 13 </w:t>
      </w:r>
      <w:r w:rsidR="003377B8" w:rsidRPr="00046FC2">
        <w:t xml:space="preserve">are optional, depending on </w:t>
      </w:r>
      <w:r w:rsidR="003377B8">
        <w:t>your</w:t>
      </w:r>
      <w:r w:rsidR="003377B8" w:rsidRPr="00046FC2">
        <w:t xml:space="preserve"> business.</w:t>
      </w:r>
    </w:p>
    <w:p w14:paraId="2A68DF33" w14:textId="6A068EE9" w:rsidR="006B1C28" w:rsidRPr="006B010F" w:rsidRDefault="006B1C28" w:rsidP="006B1C28">
      <w:pPr>
        <w:spacing w:before="240" w:after="240"/>
        <w:jc w:val="both"/>
      </w:pPr>
      <w:r>
        <w:t xml:space="preserve">EFRAG will not publish the survey responses or name respondents; summarised findings of aggregated feedback will be discussed in public on </w:t>
      </w:r>
      <w:r w:rsidR="00E2516E">
        <w:t xml:space="preserve">an </w:t>
      </w:r>
      <w:r w:rsidRPr="00755BBC">
        <w:t>anonymised</w:t>
      </w:r>
      <w:r>
        <w:t xml:space="preserve"> basis.</w:t>
      </w:r>
    </w:p>
    <w:p w14:paraId="61FD8A79" w14:textId="30F649B6" w:rsidR="00693E8F" w:rsidRDefault="006B1C28" w:rsidP="002636F5">
      <w:pPr>
        <w:spacing w:after="120"/>
        <w:jc w:val="both"/>
      </w:pPr>
      <w:r w:rsidRPr="006B010F">
        <w:t>Please complete this survey by </w:t>
      </w:r>
      <w:r w:rsidRPr="000F72D2">
        <w:t>20 November</w:t>
      </w:r>
      <w:r w:rsidR="007911D7">
        <w:t>.</w:t>
      </w:r>
    </w:p>
    <w:p w14:paraId="42C363EE" w14:textId="0388EC58" w:rsidR="001B2373" w:rsidRPr="006B1C28" w:rsidRDefault="001B2373" w:rsidP="002636F5">
      <w:pPr>
        <w:pStyle w:val="Heading2"/>
        <w:spacing w:before="0" w:beforeAutospacing="0" w:after="120" w:afterAutospacing="0"/>
      </w:pPr>
      <w:r>
        <w:t>Section A</w:t>
      </w:r>
      <w:r w:rsidR="004D5406">
        <w:t xml:space="preserve"> </w:t>
      </w:r>
      <w:r>
        <w:t>-</w:t>
      </w:r>
      <w:r w:rsidR="004D5406">
        <w:t xml:space="preserve"> G</w:t>
      </w:r>
      <w:r>
        <w:t>eneral questions for fieldwork participants</w:t>
      </w:r>
    </w:p>
    <w:p w14:paraId="56B634DF" w14:textId="395115D5" w:rsidR="00693E8F" w:rsidRDefault="000E3BBD" w:rsidP="002636F5">
      <w:pPr>
        <w:pStyle w:val="Heading4"/>
        <w:spacing w:before="0" w:beforeAutospacing="0" w:after="120" w:afterAutospacing="0"/>
        <w:rPr>
          <w:rFonts w:eastAsia="Times New Roman"/>
        </w:rPr>
      </w:pPr>
      <w:r>
        <w:rPr>
          <w:rFonts w:eastAsia="Times New Roman"/>
        </w:rPr>
        <w:t>1) Personal information*</w:t>
      </w:r>
    </w:p>
    <w:p w14:paraId="271744F3" w14:textId="34CB7A19" w:rsidR="00693E8F" w:rsidRDefault="000E3BBD">
      <w:pPr>
        <w:pStyle w:val="normaltext"/>
      </w:pPr>
      <w:r>
        <w:t>First name: _________________________________________________</w:t>
      </w:r>
    </w:p>
    <w:p w14:paraId="42BCF45F" w14:textId="53F3C9DE" w:rsidR="00693E8F" w:rsidRDefault="000E3BBD">
      <w:pPr>
        <w:pStyle w:val="normaltext"/>
      </w:pPr>
      <w:r>
        <w:t>Last name: _________________________________________________</w:t>
      </w:r>
    </w:p>
    <w:p w14:paraId="4A941ACC" w14:textId="7FE4F7D2" w:rsidR="00F96DEC" w:rsidRDefault="00F96DEC">
      <w:pPr>
        <w:pStyle w:val="normaltext"/>
      </w:pPr>
      <w:r>
        <w:t>E-mail: _________________________________________________</w:t>
      </w:r>
    </w:p>
    <w:p w14:paraId="65F7AF09" w14:textId="62473040" w:rsidR="00693E8F" w:rsidRDefault="000E3BBD">
      <w:pPr>
        <w:pStyle w:val="normaltext"/>
      </w:pPr>
      <w:r>
        <w:t>Role in the organi</w:t>
      </w:r>
      <w:r w:rsidR="00902075">
        <w:t>s</w:t>
      </w:r>
      <w:r>
        <w:t>ation</w:t>
      </w:r>
      <w:r w:rsidR="00056310">
        <w:t xml:space="preserve">: </w:t>
      </w:r>
      <w:r>
        <w:t>_________________________________________________</w:t>
      </w:r>
    </w:p>
    <w:p w14:paraId="6A02D3E5" w14:textId="008F7587" w:rsidR="00693E8F" w:rsidRDefault="000E3BBD">
      <w:pPr>
        <w:pStyle w:val="normaltext"/>
      </w:pPr>
      <w:r>
        <w:t>Name of your company:</w:t>
      </w:r>
      <w:r w:rsidR="00056310">
        <w:t xml:space="preserve"> </w:t>
      </w:r>
      <w:r>
        <w:t>_________________________________________________</w:t>
      </w:r>
    </w:p>
    <w:p w14:paraId="0987DA0D" w14:textId="1A9C74C4" w:rsidR="00693E8F" w:rsidRDefault="000E3BBD">
      <w:pPr>
        <w:pStyle w:val="normaltext"/>
      </w:pPr>
      <w:r>
        <w:t>Industry of your company: _________________________________________________</w:t>
      </w:r>
    </w:p>
    <w:p w14:paraId="0AEE9F76" w14:textId="7DEF71D9" w:rsidR="00693E8F" w:rsidRDefault="0096763D" w:rsidP="0057481C">
      <w:pPr>
        <w:pStyle w:val="normaltext"/>
      </w:pPr>
      <w:r>
        <w:t>Country where you are located</w:t>
      </w:r>
      <w:r w:rsidR="000E3BBD">
        <w:t>: _________________________________________________</w:t>
      </w:r>
    </w:p>
    <w:p w14:paraId="65EF860B" w14:textId="77777777" w:rsidR="007911D7" w:rsidRDefault="007911D7" w:rsidP="0057481C">
      <w:pPr>
        <w:pStyle w:val="normaltext"/>
      </w:pPr>
    </w:p>
    <w:p w14:paraId="4C2E0AF3" w14:textId="77777777" w:rsidR="007911D7" w:rsidRPr="00E15EA6" w:rsidRDefault="007911D7" w:rsidP="007911D7">
      <w:pPr>
        <w:pStyle w:val="Heading4"/>
        <w:rPr>
          <w:rFonts w:eastAsia="Times New Roman"/>
        </w:rPr>
      </w:pPr>
      <w:r>
        <w:rPr>
          <w:rFonts w:eastAsia="Times New Roman"/>
        </w:rPr>
        <w:t xml:space="preserve">2) Is your company a listed </w:t>
      </w:r>
      <w:proofErr w:type="gramStart"/>
      <w:r>
        <w:rPr>
          <w:rFonts w:eastAsia="Times New Roman"/>
        </w:rPr>
        <w:t>entity?*</w:t>
      </w:r>
      <w:proofErr w:type="gramEnd"/>
    </w:p>
    <w:p w14:paraId="1D66EF09" w14:textId="77777777" w:rsidR="007911D7" w:rsidRPr="00E15EA6" w:rsidRDefault="007911D7" w:rsidP="007911D7">
      <w:pPr>
        <w:pStyle w:val="normaltext"/>
      </w:pPr>
      <w:proofErr w:type="gramStart"/>
      <w:r>
        <w:t>( )</w:t>
      </w:r>
      <w:proofErr w:type="gramEnd"/>
      <w:r>
        <w:t xml:space="preserve"> Yes</w:t>
      </w:r>
    </w:p>
    <w:p w14:paraId="10ECEF2F" w14:textId="37CC3C1D" w:rsidR="007911D7" w:rsidRDefault="007911D7" w:rsidP="007911D7">
      <w:pPr>
        <w:pStyle w:val="normaltext"/>
      </w:pPr>
      <w:proofErr w:type="gramStart"/>
      <w:r>
        <w:t>( )</w:t>
      </w:r>
      <w:proofErr w:type="gramEnd"/>
      <w:r>
        <w:t xml:space="preserve"> No</w:t>
      </w:r>
    </w:p>
    <w:p w14:paraId="312AEA85" w14:textId="73768C4D" w:rsidR="007911D7" w:rsidRDefault="007911D7">
      <w:r>
        <w:br w:type="page"/>
      </w:r>
    </w:p>
    <w:p w14:paraId="6CA0996A" w14:textId="2794313F" w:rsidR="007911D7" w:rsidRDefault="007911D7" w:rsidP="007911D7">
      <w:pPr>
        <w:pStyle w:val="Heading4"/>
        <w:rPr>
          <w:rFonts w:eastAsia="Times New Roman"/>
        </w:rPr>
      </w:pPr>
      <w:r>
        <w:rPr>
          <w:rFonts w:eastAsia="Times New Roman"/>
        </w:rPr>
        <w:lastRenderedPageBreak/>
        <w:t>2a) Is the market capitalisation/equity of your company (</w:t>
      </w:r>
      <w:r w:rsidR="003377B8">
        <w:rPr>
          <w:rFonts w:eastAsia="Times New Roman"/>
        </w:rPr>
        <w:t xml:space="preserve">listed </w:t>
      </w:r>
      <w:proofErr w:type="gramStart"/>
      <w:r w:rsidR="003377B8">
        <w:rPr>
          <w:rFonts w:eastAsia="Times New Roman"/>
        </w:rPr>
        <w:t>entities</w:t>
      </w:r>
      <w:r>
        <w:rPr>
          <w:rFonts w:eastAsia="Times New Roman"/>
        </w:rPr>
        <w:t>)*</w:t>
      </w:r>
      <w:proofErr w:type="gramEnd"/>
    </w:p>
    <w:p w14:paraId="682A7250" w14:textId="77777777" w:rsidR="007911D7" w:rsidRDefault="007911D7" w:rsidP="007911D7">
      <w:pPr>
        <w:pStyle w:val="normaltext"/>
      </w:pPr>
      <w:proofErr w:type="gramStart"/>
      <w:r>
        <w:t>( )</w:t>
      </w:r>
      <w:proofErr w:type="gramEnd"/>
      <w:r>
        <w:t xml:space="preserve"> &lt; 500.000.000 € or</w:t>
      </w:r>
    </w:p>
    <w:p w14:paraId="3F705C2D" w14:textId="77777777" w:rsidR="007911D7" w:rsidRDefault="007911D7" w:rsidP="007911D7">
      <w:pPr>
        <w:pStyle w:val="normaltext"/>
      </w:pPr>
      <w:proofErr w:type="gramStart"/>
      <w:r>
        <w:t>( )</w:t>
      </w:r>
      <w:proofErr w:type="gramEnd"/>
      <w:r>
        <w:t xml:space="preserve"> between 500.000.000 and 1.000.000.000 € or</w:t>
      </w:r>
    </w:p>
    <w:p w14:paraId="548D0084" w14:textId="77777777" w:rsidR="007911D7" w:rsidRDefault="007911D7" w:rsidP="007911D7">
      <w:pPr>
        <w:pStyle w:val="normaltext"/>
      </w:pPr>
      <w:proofErr w:type="gramStart"/>
      <w:r>
        <w:t>( )</w:t>
      </w:r>
      <w:proofErr w:type="gramEnd"/>
      <w:r>
        <w:t xml:space="preserve"> &gt; 1.000.000.000 €?</w:t>
      </w:r>
    </w:p>
    <w:p w14:paraId="40599D72" w14:textId="4FCC6ED9" w:rsidR="007911D7" w:rsidRPr="00E15EA6" w:rsidRDefault="007911D7" w:rsidP="007911D7">
      <w:pPr>
        <w:pStyle w:val="Heading4"/>
        <w:rPr>
          <w:rFonts w:eastAsia="Times New Roman"/>
        </w:rPr>
      </w:pPr>
      <w:r>
        <w:rPr>
          <w:rFonts w:eastAsia="Times New Roman"/>
        </w:rPr>
        <w:t>2b) Please indicate the size of your company (amount in €) (</w:t>
      </w:r>
      <w:r w:rsidR="003377B8">
        <w:rPr>
          <w:rFonts w:eastAsia="Times New Roman"/>
        </w:rPr>
        <w:t>non-listed entities</w:t>
      </w:r>
      <w:proofErr w:type="gramStart"/>
      <w:r>
        <w:rPr>
          <w:rFonts w:eastAsia="Times New Roman"/>
        </w:rPr>
        <w:t>):*</w:t>
      </w:r>
      <w:proofErr w:type="gramEnd"/>
    </w:p>
    <w:p w14:paraId="48FA01EB" w14:textId="77777777" w:rsidR="007911D7" w:rsidRPr="00E15EA6" w:rsidRDefault="007911D7" w:rsidP="007911D7">
      <w:pPr>
        <w:pStyle w:val="normaltext"/>
      </w:pPr>
      <w:r>
        <w:t>Total assets: _________________________________________________</w:t>
      </w:r>
    </w:p>
    <w:p w14:paraId="3A28769A" w14:textId="77777777" w:rsidR="007911D7" w:rsidRPr="00E15EA6" w:rsidRDefault="007911D7" w:rsidP="007911D7">
      <w:pPr>
        <w:pStyle w:val="normaltext"/>
      </w:pPr>
      <w:r>
        <w:t>Annual revenue:</w:t>
      </w:r>
      <w:r w:rsidRPr="00EE52D1">
        <w:t xml:space="preserve"> </w:t>
      </w:r>
      <w:r>
        <w:t>_________________________________________________</w:t>
      </w:r>
    </w:p>
    <w:p w14:paraId="3D5AD0CE" w14:textId="5673BCD1" w:rsidR="007911D7" w:rsidRDefault="007911D7" w:rsidP="007911D7">
      <w:pPr>
        <w:pStyle w:val="normaltext"/>
      </w:pPr>
      <w:r>
        <w:t>Other comments: _________________________________________________</w:t>
      </w:r>
    </w:p>
    <w:p w14:paraId="311F8939" w14:textId="77777777" w:rsidR="007911D7" w:rsidRDefault="007911D7" w:rsidP="007911D7">
      <w:pPr>
        <w:pStyle w:val="normaltext"/>
      </w:pPr>
    </w:p>
    <w:p w14:paraId="37E707F9" w14:textId="4718D9B5" w:rsidR="00693E8F" w:rsidRDefault="000E3BBD">
      <w:pPr>
        <w:pStyle w:val="Heading4"/>
        <w:rPr>
          <w:rFonts w:eastAsia="Times New Roman"/>
        </w:rPr>
      </w:pPr>
      <w:r w:rsidRPr="72CE47F5">
        <w:rPr>
          <w:rFonts w:eastAsia="Times New Roman"/>
        </w:rPr>
        <w:t xml:space="preserve">3) Please indicate whether you want to be contacted for any follow-up </w:t>
      </w:r>
      <w:proofErr w:type="gramStart"/>
      <w:r w:rsidRPr="72CE47F5">
        <w:rPr>
          <w:rFonts w:eastAsia="Times New Roman"/>
        </w:rPr>
        <w:t>questions:*</w:t>
      </w:r>
      <w:proofErr w:type="gramEnd"/>
    </w:p>
    <w:p w14:paraId="35299BF9" w14:textId="77777777" w:rsidR="00693E8F" w:rsidRDefault="000E3BBD">
      <w:pPr>
        <w:pStyle w:val="normaltext"/>
      </w:pPr>
      <w:proofErr w:type="gramStart"/>
      <w:r>
        <w:t>( )</w:t>
      </w:r>
      <w:proofErr w:type="gramEnd"/>
      <w:r>
        <w:t xml:space="preserve"> Yes, I want to be contacted.</w:t>
      </w:r>
    </w:p>
    <w:p w14:paraId="563DB332" w14:textId="0FE2C1ED" w:rsidR="008039FB" w:rsidRDefault="000E3BBD" w:rsidP="00F27C27">
      <w:pPr>
        <w:pStyle w:val="normaltext"/>
      </w:pPr>
      <w:proofErr w:type="gramStart"/>
      <w:r>
        <w:t>( )</w:t>
      </w:r>
      <w:proofErr w:type="gramEnd"/>
      <w:r>
        <w:t xml:space="preserve"> No, I do not want to be contacted.</w:t>
      </w:r>
    </w:p>
    <w:p w14:paraId="7F49C875" w14:textId="57C3D55E" w:rsidR="00693E8F" w:rsidRDefault="00393AFD">
      <w:pPr>
        <w:rPr>
          <w:rFonts w:eastAsia="Times New Roman"/>
        </w:rPr>
      </w:pPr>
      <w:r>
        <w:rPr>
          <w:rFonts w:eastAsia="Times New Roman"/>
        </w:rPr>
        <w:pict w14:anchorId="75FD70A6">
          <v:rect id="_x0000_i1027" style="width:0;height:1.5pt" o:hralign="center" o:hrstd="t" o:hr="t" fillcolor="#a0a0a0" stroked="f"/>
        </w:pict>
      </w:r>
    </w:p>
    <w:p w14:paraId="4C9C30A1" w14:textId="169D2EF3" w:rsidR="00693E8F" w:rsidRDefault="000E3BBD">
      <w:pPr>
        <w:pStyle w:val="Heading2"/>
        <w:rPr>
          <w:rFonts w:eastAsia="Times New Roman"/>
        </w:rPr>
      </w:pPr>
      <w:r>
        <w:rPr>
          <w:rFonts w:eastAsia="Times New Roman"/>
        </w:rPr>
        <w:t xml:space="preserve">Section B - General </w:t>
      </w:r>
      <w:r w:rsidR="00E222E3">
        <w:rPr>
          <w:rFonts w:eastAsia="Times New Roman"/>
        </w:rPr>
        <w:t>drafting guidance</w:t>
      </w:r>
    </w:p>
    <w:p w14:paraId="46D05913" w14:textId="77777777" w:rsidR="006B1C28" w:rsidRDefault="006B1C28" w:rsidP="006B1C28">
      <w:pPr>
        <w:pStyle w:val="normaltext"/>
      </w:pPr>
      <w:r>
        <w:t>Please answer the following questions in section B in relation to the Exposure Draft.</w:t>
      </w:r>
    </w:p>
    <w:p w14:paraId="41F614C7" w14:textId="5273FCF2" w:rsidR="006B1C28" w:rsidRDefault="006B1C28" w:rsidP="006B1C28">
      <w:pPr>
        <w:pStyle w:val="normaltext"/>
      </w:pPr>
      <w:r>
        <w:t xml:space="preserve">As indicated in the IASB’s ED and snapshot included </w:t>
      </w:r>
      <w:r w:rsidR="00EE3F40">
        <w:t>at the beginning of the survey</w:t>
      </w:r>
      <w:r>
        <w:t xml:space="preserve">, </w:t>
      </w:r>
      <w:r w:rsidR="007C54E7">
        <w:t>IFRS Standards</w:t>
      </w:r>
      <w:r>
        <w:t xml:space="preserve"> using the proposed guidance will contain the following:</w:t>
      </w:r>
    </w:p>
    <w:tbl>
      <w:tblPr>
        <w:tblStyle w:val="TableGrid"/>
        <w:tblW w:w="0" w:type="auto"/>
        <w:tblLook w:val="04A0" w:firstRow="1" w:lastRow="0" w:firstColumn="1" w:lastColumn="0" w:noHBand="0" w:noVBand="1"/>
      </w:tblPr>
      <w:tblGrid>
        <w:gridCol w:w="1555"/>
        <w:gridCol w:w="7461"/>
      </w:tblGrid>
      <w:tr w:rsidR="006B1C28" w:rsidRPr="006B1C28" w14:paraId="1F607506" w14:textId="77777777" w:rsidTr="006B1C28">
        <w:tc>
          <w:tcPr>
            <w:tcW w:w="1555" w:type="dxa"/>
          </w:tcPr>
          <w:p w14:paraId="1887FF32" w14:textId="77777777" w:rsidR="006B1C28" w:rsidRPr="006B1C28" w:rsidRDefault="006B1C28" w:rsidP="002A019C">
            <w:pPr>
              <w:pStyle w:val="normaltext"/>
              <w:rPr>
                <w:rFonts w:ascii="Times New Roman" w:hAnsi="Times New Roman" w:cs="Times New Roman"/>
              </w:rPr>
            </w:pPr>
            <w:r w:rsidRPr="006B1C28">
              <w:rPr>
                <w:rFonts w:ascii="Times New Roman" w:hAnsi="Times New Roman" w:cs="Times New Roman"/>
              </w:rPr>
              <w:t>Overall disclosure objectives</w:t>
            </w:r>
          </w:p>
        </w:tc>
        <w:tc>
          <w:tcPr>
            <w:tcW w:w="7461" w:type="dxa"/>
          </w:tcPr>
          <w:p w14:paraId="3455E008" w14:textId="2A5A5C54" w:rsidR="006B1C28" w:rsidRPr="006B1C28" w:rsidRDefault="006B1C28" w:rsidP="006B1C28">
            <w:pPr>
              <w:pStyle w:val="normaltext"/>
              <w:numPr>
                <w:ilvl w:val="0"/>
                <w:numId w:val="1"/>
              </w:numPr>
              <w:ind w:left="315" w:hanging="284"/>
              <w:rPr>
                <w:rFonts w:ascii="Times New Roman" w:hAnsi="Times New Roman" w:cs="Times New Roman"/>
              </w:rPr>
            </w:pPr>
            <w:r w:rsidRPr="006B1C28">
              <w:rPr>
                <w:rFonts w:ascii="Times New Roman" w:hAnsi="Times New Roman" w:cs="Times New Roman"/>
              </w:rPr>
              <w:t xml:space="preserve">describe the overall information needs of </w:t>
            </w:r>
            <w:r w:rsidR="007C54E7">
              <w:rPr>
                <w:rFonts w:ascii="Times New Roman" w:hAnsi="Times New Roman" w:cs="Times New Roman"/>
              </w:rPr>
              <w:t>users</w:t>
            </w:r>
            <w:r w:rsidRPr="006B1C28">
              <w:rPr>
                <w:rFonts w:ascii="Times New Roman" w:hAnsi="Times New Roman" w:cs="Times New Roman"/>
              </w:rPr>
              <w:t xml:space="preserve"> within an individual IFRS Standard. </w:t>
            </w:r>
          </w:p>
          <w:p w14:paraId="5D805597" w14:textId="542428BF" w:rsidR="006B1C28" w:rsidRPr="006B1C28" w:rsidRDefault="006B1C28" w:rsidP="006B1C28">
            <w:pPr>
              <w:pStyle w:val="normaltext"/>
              <w:numPr>
                <w:ilvl w:val="0"/>
                <w:numId w:val="1"/>
              </w:numPr>
              <w:ind w:left="315" w:hanging="284"/>
              <w:rPr>
                <w:rFonts w:ascii="Times New Roman" w:hAnsi="Times New Roman" w:cs="Times New Roman"/>
              </w:rPr>
            </w:pPr>
            <w:r w:rsidRPr="006B1C28">
              <w:rPr>
                <w:rFonts w:ascii="Times New Roman" w:hAnsi="Times New Roman" w:cs="Times New Roman"/>
              </w:rPr>
              <w:t xml:space="preserve">require companies to assess whether the information provided in the notes meets those overall </w:t>
            </w:r>
            <w:r w:rsidR="00BE5434">
              <w:rPr>
                <w:rFonts w:ascii="Times New Roman" w:hAnsi="Times New Roman" w:cs="Times New Roman"/>
              </w:rPr>
              <w:t>user</w:t>
            </w:r>
            <w:r w:rsidRPr="006B1C28">
              <w:rPr>
                <w:rFonts w:ascii="Times New Roman" w:hAnsi="Times New Roman" w:cs="Times New Roman"/>
              </w:rPr>
              <w:t xml:space="preserve"> information needs. If that information is insufficient, companies will need to disclose additional information to meet </w:t>
            </w:r>
            <w:r w:rsidR="00BE5434">
              <w:rPr>
                <w:rFonts w:ascii="Times New Roman" w:hAnsi="Times New Roman" w:cs="Times New Roman"/>
              </w:rPr>
              <w:t>user</w:t>
            </w:r>
            <w:r w:rsidR="00227CE4">
              <w:rPr>
                <w:rFonts w:ascii="Times New Roman" w:hAnsi="Times New Roman" w:cs="Times New Roman"/>
              </w:rPr>
              <w:t>’s</w:t>
            </w:r>
            <w:r w:rsidRPr="006B1C28">
              <w:rPr>
                <w:rFonts w:ascii="Times New Roman" w:hAnsi="Times New Roman" w:cs="Times New Roman"/>
              </w:rPr>
              <w:t xml:space="preserve"> needs.</w:t>
            </w:r>
          </w:p>
        </w:tc>
      </w:tr>
      <w:tr w:rsidR="006B1C28" w:rsidRPr="006B1C28" w14:paraId="48E7E72C" w14:textId="77777777" w:rsidTr="006B1C28">
        <w:tc>
          <w:tcPr>
            <w:tcW w:w="1555" w:type="dxa"/>
          </w:tcPr>
          <w:p w14:paraId="5276219F" w14:textId="77777777" w:rsidR="006B1C28" w:rsidRPr="006B1C28" w:rsidRDefault="006B1C28" w:rsidP="002A019C">
            <w:pPr>
              <w:pStyle w:val="normaltext"/>
              <w:rPr>
                <w:rFonts w:ascii="Times New Roman" w:hAnsi="Times New Roman" w:cs="Times New Roman"/>
              </w:rPr>
            </w:pPr>
            <w:r w:rsidRPr="006B1C28">
              <w:rPr>
                <w:rFonts w:ascii="Times New Roman" w:hAnsi="Times New Roman" w:cs="Times New Roman"/>
              </w:rPr>
              <w:t>Specific disclosure objectives</w:t>
            </w:r>
          </w:p>
        </w:tc>
        <w:tc>
          <w:tcPr>
            <w:tcW w:w="7461" w:type="dxa"/>
          </w:tcPr>
          <w:p w14:paraId="18F4C4AE" w14:textId="0A3C1A1B" w:rsidR="006B1C28" w:rsidRPr="006B1C28" w:rsidRDefault="006B1C28" w:rsidP="006B1C28">
            <w:pPr>
              <w:pStyle w:val="normaltext"/>
              <w:numPr>
                <w:ilvl w:val="0"/>
                <w:numId w:val="1"/>
              </w:numPr>
              <w:ind w:left="315" w:hanging="284"/>
              <w:rPr>
                <w:rFonts w:ascii="Times New Roman" w:hAnsi="Times New Roman" w:cs="Times New Roman"/>
              </w:rPr>
            </w:pPr>
            <w:r w:rsidRPr="006B1C28">
              <w:rPr>
                <w:rFonts w:ascii="Times New Roman" w:hAnsi="Times New Roman" w:cs="Times New Roman"/>
              </w:rPr>
              <w:t xml:space="preserve">describe the detailed information needs of </w:t>
            </w:r>
            <w:r w:rsidR="00BE5434">
              <w:rPr>
                <w:rFonts w:ascii="Times New Roman" w:hAnsi="Times New Roman" w:cs="Times New Roman"/>
              </w:rPr>
              <w:t>users</w:t>
            </w:r>
            <w:r w:rsidRPr="006B1C28">
              <w:rPr>
                <w:rFonts w:ascii="Times New Roman" w:hAnsi="Times New Roman" w:cs="Times New Roman"/>
              </w:rPr>
              <w:t xml:space="preserve"> within an individual IFRS Standard.</w:t>
            </w:r>
          </w:p>
          <w:p w14:paraId="0129FA9E" w14:textId="3EC234CE" w:rsidR="006B1C28" w:rsidRPr="006B1C28" w:rsidRDefault="006B1C28" w:rsidP="006B1C28">
            <w:pPr>
              <w:pStyle w:val="normaltext"/>
              <w:numPr>
                <w:ilvl w:val="0"/>
                <w:numId w:val="1"/>
              </w:numPr>
              <w:ind w:left="315" w:hanging="284"/>
              <w:rPr>
                <w:rFonts w:ascii="Times New Roman" w:hAnsi="Times New Roman" w:cs="Times New Roman"/>
              </w:rPr>
            </w:pPr>
            <w:r w:rsidRPr="006B1C28">
              <w:rPr>
                <w:rFonts w:ascii="Times New Roman" w:hAnsi="Times New Roman" w:cs="Times New Roman"/>
              </w:rPr>
              <w:t xml:space="preserve">require companies to disclose all material information to enable those specific </w:t>
            </w:r>
            <w:r w:rsidR="00BE5434">
              <w:rPr>
                <w:rFonts w:ascii="Times New Roman" w:hAnsi="Times New Roman" w:cs="Times New Roman"/>
              </w:rPr>
              <w:t>user</w:t>
            </w:r>
            <w:r w:rsidRPr="006B1C28">
              <w:rPr>
                <w:rFonts w:ascii="Times New Roman" w:hAnsi="Times New Roman" w:cs="Times New Roman"/>
              </w:rPr>
              <w:t xml:space="preserve"> information needs to be met.</w:t>
            </w:r>
          </w:p>
          <w:p w14:paraId="428023BD" w14:textId="6C14950D" w:rsidR="006B1C28" w:rsidRPr="006B1C28" w:rsidRDefault="006B1C28" w:rsidP="006B1C28">
            <w:pPr>
              <w:pStyle w:val="normaltext"/>
              <w:numPr>
                <w:ilvl w:val="0"/>
                <w:numId w:val="1"/>
              </w:numPr>
              <w:ind w:left="315" w:hanging="284"/>
              <w:rPr>
                <w:rFonts w:ascii="Times New Roman" w:hAnsi="Times New Roman" w:cs="Times New Roman"/>
              </w:rPr>
            </w:pPr>
            <w:r w:rsidRPr="006B1C28">
              <w:rPr>
                <w:rFonts w:ascii="Times New Roman" w:hAnsi="Times New Roman" w:cs="Times New Roman"/>
              </w:rPr>
              <w:t xml:space="preserve">include an explanation of what </w:t>
            </w:r>
            <w:r w:rsidR="00BE5434">
              <w:rPr>
                <w:rFonts w:ascii="Times New Roman" w:hAnsi="Times New Roman" w:cs="Times New Roman"/>
              </w:rPr>
              <w:t>users</w:t>
            </w:r>
            <w:r w:rsidRPr="006B1C28">
              <w:rPr>
                <w:rFonts w:ascii="Times New Roman" w:hAnsi="Times New Roman" w:cs="Times New Roman"/>
              </w:rPr>
              <w:t xml:space="preserve"> may do with the information provided (for example, what analysis will </w:t>
            </w:r>
            <w:r w:rsidR="00F74EF2">
              <w:rPr>
                <w:rFonts w:ascii="Times New Roman" w:hAnsi="Times New Roman" w:cs="Times New Roman"/>
              </w:rPr>
              <w:t>users</w:t>
            </w:r>
            <w:r w:rsidRPr="006B1C28">
              <w:rPr>
                <w:rFonts w:ascii="Times New Roman" w:hAnsi="Times New Roman" w:cs="Times New Roman"/>
              </w:rPr>
              <w:t xml:space="preserve"> perform?).</w:t>
            </w:r>
          </w:p>
        </w:tc>
      </w:tr>
      <w:tr w:rsidR="006B1C28" w:rsidRPr="006B1C28" w14:paraId="5F92B24D" w14:textId="77777777" w:rsidTr="006B1C28">
        <w:tc>
          <w:tcPr>
            <w:tcW w:w="1555" w:type="dxa"/>
          </w:tcPr>
          <w:p w14:paraId="039C5C4E" w14:textId="77777777" w:rsidR="006B1C28" w:rsidRPr="006B1C28" w:rsidRDefault="006B1C28" w:rsidP="002A019C">
            <w:pPr>
              <w:pStyle w:val="normaltext"/>
              <w:rPr>
                <w:rFonts w:ascii="Times New Roman" w:hAnsi="Times New Roman" w:cs="Times New Roman"/>
              </w:rPr>
            </w:pPr>
            <w:r w:rsidRPr="006B1C28">
              <w:rPr>
                <w:rFonts w:ascii="Times New Roman" w:hAnsi="Times New Roman" w:cs="Times New Roman"/>
              </w:rPr>
              <w:t>Items of information</w:t>
            </w:r>
          </w:p>
        </w:tc>
        <w:tc>
          <w:tcPr>
            <w:tcW w:w="7461" w:type="dxa"/>
          </w:tcPr>
          <w:p w14:paraId="208DBD3B" w14:textId="77777777" w:rsidR="006B1C28" w:rsidRPr="006B1C28" w:rsidRDefault="006B1C28" w:rsidP="006B1C28">
            <w:pPr>
              <w:pStyle w:val="normaltext"/>
              <w:numPr>
                <w:ilvl w:val="0"/>
                <w:numId w:val="1"/>
              </w:numPr>
              <w:ind w:left="315" w:hanging="284"/>
              <w:rPr>
                <w:rFonts w:ascii="Times New Roman" w:hAnsi="Times New Roman" w:cs="Times New Roman"/>
              </w:rPr>
            </w:pPr>
            <w:r w:rsidRPr="006B1C28">
              <w:rPr>
                <w:rFonts w:ascii="Times New Roman" w:hAnsi="Times New Roman" w:cs="Times New Roman"/>
              </w:rPr>
              <w:t>provide items of information a company may, or in some cases is required to, disclose to satisfy each specific disclosure objective.</w:t>
            </w:r>
          </w:p>
          <w:p w14:paraId="78A1504E" w14:textId="77777777" w:rsidR="006B1C28" w:rsidRPr="006B1C28" w:rsidRDefault="006B1C28" w:rsidP="006B1C28">
            <w:pPr>
              <w:pStyle w:val="normaltext"/>
              <w:numPr>
                <w:ilvl w:val="0"/>
                <w:numId w:val="1"/>
              </w:numPr>
              <w:ind w:left="315" w:hanging="284"/>
              <w:rPr>
                <w:rFonts w:ascii="Times New Roman" w:hAnsi="Times New Roman" w:cs="Times New Roman"/>
              </w:rPr>
            </w:pPr>
            <w:r w:rsidRPr="006B1C28">
              <w:rPr>
                <w:rFonts w:ascii="Times New Roman" w:hAnsi="Times New Roman" w:cs="Times New Roman"/>
              </w:rPr>
              <w:t>help companies apply judgement and determine how to satisfy specific disclosure objectives.</w:t>
            </w:r>
          </w:p>
        </w:tc>
      </w:tr>
    </w:tbl>
    <w:p w14:paraId="55B71AB6" w14:textId="46BBAA6D" w:rsidR="00693E8F" w:rsidRPr="008E44CC" w:rsidRDefault="00F532BD" w:rsidP="00F80F72">
      <w:pPr>
        <w:pStyle w:val="Heading3"/>
        <w:rPr>
          <w:rFonts w:eastAsia="Times New Roman"/>
          <w:sz w:val="22"/>
          <w:szCs w:val="22"/>
        </w:rPr>
      </w:pPr>
      <w:r w:rsidRPr="008E44CC">
        <w:rPr>
          <w:rFonts w:eastAsia="Times New Roman"/>
          <w:sz w:val="22"/>
          <w:szCs w:val="22"/>
        </w:rPr>
        <w:lastRenderedPageBreak/>
        <w:t>4</w:t>
      </w:r>
      <w:r w:rsidR="000E3BBD" w:rsidRPr="008E44CC">
        <w:rPr>
          <w:rFonts w:eastAsia="Times New Roman"/>
          <w:sz w:val="22"/>
          <w:szCs w:val="22"/>
        </w:rPr>
        <w:t>)</w:t>
      </w:r>
      <w:r w:rsidR="00F80F72" w:rsidRPr="008E44CC">
        <w:rPr>
          <w:rFonts w:eastAsia="Times New Roman"/>
          <w:sz w:val="22"/>
          <w:szCs w:val="22"/>
        </w:rPr>
        <w:t xml:space="preserve"> </w:t>
      </w:r>
      <w:r w:rsidR="000E3BBD" w:rsidRPr="008E44CC">
        <w:rPr>
          <w:rFonts w:eastAsia="Times New Roman"/>
          <w:sz w:val="24"/>
          <w:szCs w:val="24"/>
        </w:rPr>
        <w:t xml:space="preserve">Do you think </w:t>
      </w:r>
      <w:r w:rsidR="0011577B">
        <w:rPr>
          <w:rFonts w:eastAsia="Times New Roman"/>
          <w:sz w:val="24"/>
          <w:szCs w:val="24"/>
        </w:rPr>
        <w:t xml:space="preserve">that </w:t>
      </w:r>
      <w:r w:rsidR="000E3BBD" w:rsidRPr="008E44CC">
        <w:rPr>
          <w:rFonts w:eastAsia="Times New Roman"/>
          <w:sz w:val="24"/>
          <w:szCs w:val="24"/>
        </w:rPr>
        <w:t xml:space="preserve">the new approach would provide information that is more useful to </w:t>
      </w:r>
      <w:r w:rsidR="00E57E16">
        <w:rPr>
          <w:rFonts w:eastAsia="Times New Roman"/>
          <w:sz w:val="24"/>
          <w:szCs w:val="24"/>
        </w:rPr>
        <w:t>users</w:t>
      </w:r>
      <w:r w:rsidR="000E3BBD" w:rsidRPr="008E44CC">
        <w:rPr>
          <w:rFonts w:eastAsia="Times New Roman"/>
          <w:sz w:val="24"/>
          <w:szCs w:val="24"/>
        </w:rPr>
        <w:t xml:space="preserve"> </w:t>
      </w:r>
      <w:r w:rsidR="00A17FC8">
        <w:rPr>
          <w:rFonts w:eastAsia="Times New Roman"/>
          <w:sz w:val="24"/>
          <w:szCs w:val="24"/>
        </w:rPr>
        <w:t>compared to</w:t>
      </w:r>
      <w:r w:rsidR="000E3BBD" w:rsidRPr="008E44CC">
        <w:rPr>
          <w:rFonts w:eastAsia="Times New Roman"/>
          <w:sz w:val="24"/>
          <w:szCs w:val="24"/>
        </w:rPr>
        <w:t xml:space="preserve"> </w:t>
      </w:r>
      <w:r w:rsidR="00317BC2">
        <w:rPr>
          <w:rFonts w:eastAsia="Times New Roman"/>
          <w:sz w:val="24"/>
          <w:szCs w:val="24"/>
        </w:rPr>
        <w:t>an</w:t>
      </w:r>
      <w:r w:rsidR="000E3BBD" w:rsidRPr="008E44CC">
        <w:rPr>
          <w:rFonts w:eastAsia="Times New Roman"/>
          <w:sz w:val="24"/>
          <w:szCs w:val="24"/>
        </w:rPr>
        <w:t xml:space="preserve"> approach with a list of prescriptive requirements to disclose </w:t>
      </w:r>
      <w:proofErr w:type="gramStart"/>
      <w:r w:rsidR="000E3BBD" w:rsidRPr="008E44CC">
        <w:rPr>
          <w:rFonts w:eastAsia="Times New Roman"/>
          <w:sz w:val="24"/>
          <w:szCs w:val="24"/>
        </w:rPr>
        <w:t>particular items</w:t>
      </w:r>
      <w:proofErr w:type="gramEnd"/>
      <w:r w:rsidR="000E3BBD" w:rsidRPr="008E44CC">
        <w:rPr>
          <w:rFonts w:eastAsia="Times New Roman"/>
          <w:sz w:val="24"/>
          <w:szCs w:val="24"/>
        </w:rPr>
        <w:t xml:space="preserve"> of information?</w:t>
      </w:r>
    </w:p>
    <w:p w14:paraId="6C88AE80" w14:textId="77777777" w:rsidR="00693E8F" w:rsidRDefault="000E3BBD">
      <w:pPr>
        <w:pStyle w:val="normaltext"/>
      </w:pPr>
      <w:proofErr w:type="gramStart"/>
      <w:r>
        <w:t>( )</w:t>
      </w:r>
      <w:proofErr w:type="gramEnd"/>
      <w:r>
        <w:t xml:space="preserve"> Yes</w:t>
      </w:r>
    </w:p>
    <w:p w14:paraId="529B6467" w14:textId="6BBBEA21" w:rsidR="00693E8F" w:rsidRDefault="000E3BBD">
      <w:pPr>
        <w:pStyle w:val="normaltext"/>
      </w:pPr>
      <w:proofErr w:type="gramStart"/>
      <w:r>
        <w:t>( )</w:t>
      </w:r>
      <w:proofErr w:type="gramEnd"/>
      <w:r>
        <w:t xml:space="preserve"> No</w:t>
      </w:r>
    </w:p>
    <w:p w14:paraId="2311D70C" w14:textId="77777777" w:rsidR="00DD18D2" w:rsidRDefault="00DD18D2">
      <w:pPr>
        <w:pStyle w:val="normaltext"/>
      </w:pPr>
    </w:p>
    <w:p w14:paraId="2E679FA8" w14:textId="1C9376E5" w:rsidR="00693E8F" w:rsidRDefault="008E44CC">
      <w:pPr>
        <w:pStyle w:val="Heading4"/>
        <w:rPr>
          <w:rFonts w:eastAsia="Times New Roman"/>
        </w:rPr>
      </w:pPr>
      <w:r>
        <w:rPr>
          <w:rFonts w:eastAsia="Times New Roman"/>
        </w:rPr>
        <w:t>Comments</w:t>
      </w:r>
    </w:p>
    <w:p w14:paraId="5864BA82" w14:textId="77777777" w:rsidR="00693E8F" w:rsidRDefault="000E3BBD">
      <w:pPr>
        <w:pStyle w:val="normaltext"/>
      </w:pPr>
      <w:r>
        <w:t xml:space="preserve">____________________________________________ </w:t>
      </w:r>
    </w:p>
    <w:p w14:paraId="2B53FC32" w14:textId="77777777" w:rsidR="00693E8F" w:rsidRDefault="000E3BBD">
      <w:pPr>
        <w:pStyle w:val="normaltext"/>
      </w:pPr>
      <w:r>
        <w:t xml:space="preserve">____________________________________________ </w:t>
      </w:r>
    </w:p>
    <w:p w14:paraId="4FFEE461" w14:textId="77777777" w:rsidR="00693E8F" w:rsidRDefault="000E3BBD">
      <w:pPr>
        <w:pStyle w:val="normaltext"/>
      </w:pPr>
      <w:r>
        <w:t xml:space="preserve">____________________________________________ </w:t>
      </w:r>
    </w:p>
    <w:p w14:paraId="1C69601D" w14:textId="5A01F760" w:rsidR="00693E8F" w:rsidRDefault="000E3BBD" w:rsidP="007911D7">
      <w:pPr>
        <w:pStyle w:val="normaltext"/>
      </w:pPr>
      <w:r>
        <w:t xml:space="preserve">____________________________________________ </w:t>
      </w:r>
    </w:p>
    <w:p w14:paraId="23E48113" w14:textId="77777777" w:rsidR="00F27C27" w:rsidRDefault="00F27C27">
      <w:pPr>
        <w:pStyle w:val="NormalWeb"/>
        <w:spacing w:after="240" w:afterAutospacing="0"/>
      </w:pPr>
    </w:p>
    <w:p w14:paraId="36ED1ADD" w14:textId="62DAB965" w:rsidR="00693E8F" w:rsidRPr="008E44CC" w:rsidRDefault="00F532BD" w:rsidP="008E44CC">
      <w:pPr>
        <w:pStyle w:val="Heading3"/>
        <w:rPr>
          <w:rFonts w:eastAsia="Times New Roman"/>
          <w:sz w:val="24"/>
          <w:szCs w:val="24"/>
        </w:rPr>
      </w:pPr>
      <w:r w:rsidRPr="008E44CC">
        <w:rPr>
          <w:rFonts w:eastAsia="Times New Roman"/>
          <w:sz w:val="24"/>
          <w:szCs w:val="24"/>
        </w:rPr>
        <w:t>5</w:t>
      </w:r>
      <w:r w:rsidR="000E3BBD" w:rsidRPr="008E44CC">
        <w:rPr>
          <w:rFonts w:eastAsia="Times New Roman"/>
          <w:sz w:val="24"/>
          <w:szCs w:val="24"/>
        </w:rPr>
        <w:t>) Do you think that the amount of time it takes to</w:t>
      </w:r>
      <w:r w:rsidR="00BF225B">
        <w:rPr>
          <w:rFonts w:eastAsia="Times New Roman"/>
          <w:sz w:val="24"/>
          <w:szCs w:val="24"/>
        </w:rPr>
        <w:t xml:space="preserve"> agree and prepare</w:t>
      </w:r>
      <w:r w:rsidR="000E3BBD" w:rsidRPr="008E44CC" w:rsidDel="00CB637F">
        <w:rPr>
          <w:rFonts w:eastAsia="Times New Roman"/>
          <w:sz w:val="24"/>
          <w:szCs w:val="24"/>
        </w:rPr>
        <w:t xml:space="preserve"> </w:t>
      </w:r>
      <w:r w:rsidR="000E3BBD" w:rsidRPr="008E44CC">
        <w:rPr>
          <w:rFonts w:eastAsia="Times New Roman"/>
          <w:sz w:val="24"/>
          <w:szCs w:val="24"/>
        </w:rPr>
        <w:t xml:space="preserve">your disclosures </w:t>
      </w:r>
      <w:r w:rsidR="00CB637F">
        <w:rPr>
          <w:rFonts w:eastAsia="Times New Roman"/>
          <w:sz w:val="24"/>
          <w:szCs w:val="24"/>
        </w:rPr>
        <w:t xml:space="preserve">on a recurrent basis </w:t>
      </w:r>
      <w:r w:rsidR="000E3BBD" w:rsidRPr="008E44CC">
        <w:rPr>
          <w:rFonts w:eastAsia="Times New Roman"/>
          <w:sz w:val="24"/>
          <w:szCs w:val="24"/>
        </w:rPr>
        <w:t>would be affected?</w:t>
      </w:r>
    </w:p>
    <w:p w14:paraId="4C9BBD3A" w14:textId="77777777" w:rsidR="00BF54E8" w:rsidRDefault="00BF54E8" w:rsidP="00BF54E8">
      <w:pPr>
        <w:pStyle w:val="normaltext"/>
      </w:pPr>
      <w:proofErr w:type="gramStart"/>
      <w:r>
        <w:t>( )</w:t>
      </w:r>
      <w:proofErr w:type="gramEnd"/>
      <w:r>
        <w:t xml:space="preserve"> Yes</w:t>
      </w:r>
    </w:p>
    <w:p w14:paraId="0DB736E9" w14:textId="34CB4C9F" w:rsidR="00BF54E8" w:rsidRDefault="00BF54E8" w:rsidP="00BF54E8">
      <w:pPr>
        <w:pStyle w:val="normaltext"/>
      </w:pPr>
      <w:proofErr w:type="gramStart"/>
      <w:r>
        <w:t>( )</w:t>
      </w:r>
      <w:proofErr w:type="gramEnd"/>
      <w:r>
        <w:t xml:space="preserve"> No</w:t>
      </w:r>
    </w:p>
    <w:p w14:paraId="76473D9C" w14:textId="77777777" w:rsidR="00DD18D2" w:rsidRDefault="00DD18D2" w:rsidP="00BF54E8">
      <w:pPr>
        <w:pStyle w:val="normaltext"/>
      </w:pPr>
    </w:p>
    <w:p w14:paraId="6D471829" w14:textId="59C56F1D" w:rsidR="00693E8F" w:rsidRDefault="00194A39">
      <w:pPr>
        <w:pStyle w:val="Heading4"/>
        <w:rPr>
          <w:rFonts w:eastAsia="Times New Roman"/>
        </w:rPr>
      </w:pPr>
      <w:r>
        <w:rPr>
          <w:rFonts w:eastAsia="Times New Roman"/>
        </w:rPr>
        <w:t>Comments</w:t>
      </w:r>
    </w:p>
    <w:p w14:paraId="5B76D621" w14:textId="77777777" w:rsidR="00693E8F" w:rsidRDefault="000E3BBD">
      <w:pPr>
        <w:pStyle w:val="normaltext"/>
      </w:pPr>
      <w:r>
        <w:t xml:space="preserve">____________________________________________ </w:t>
      </w:r>
    </w:p>
    <w:p w14:paraId="790185EE" w14:textId="77777777" w:rsidR="00693E8F" w:rsidRDefault="000E3BBD">
      <w:pPr>
        <w:pStyle w:val="normaltext"/>
      </w:pPr>
      <w:r>
        <w:t xml:space="preserve">____________________________________________ </w:t>
      </w:r>
    </w:p>
    <w:p w14:paraId="4A7BE26A" w14:textId="77777777" w:rsidR="00693E8F" w:rsidRDefault="000E3BBD">
      <w:pPr>
        <w:pStyle w:val="normaltext"/>
      </w:pPr>
      <w:r>
        <w:t xml:space="preserve">____________________________________________ </w:t>
      </w:r>
    </w:p>
    <w:p w14:paraId="0DA9C62A" w14:textId="77777777" w:rsidR="00693E8F" w:rsidRDefault="000E3BBD">
      <w:pPr>
        <w:pStyle w:val="normaltext"/>
      </w:pPr>
      <w:r>
        <w:t xml:space="preserve">____________________________________________ </w:t>
      </w:r>
    </w:p>
    <w:p w14:paraId="452401F0" w14:textId="77777777" w:rsidR="00693E8F" w:rsidRDefault="00693E8F">
      <w:pPr>
        <w:pStyle w:val="NormalWeb"/>
        <w:spacing w:after="240" w:afterAutospacing="0"/>
      </w:pPr>
    </w:p>
    <w:p w14:paraId="58EB478A" w14:textId="690A93B5" w:rsidR="00693E8F" w:rsidRPr="00CC1A35" w:rsidRDefault="00655968" w:rsidP="00CC1A35">
      <w:pPr>
        <w:pStyle w:val="Heading3"/>
        <w:rPr>
          <w:rFonts w:eastAsia="Times New Roman"/>
          <w:sz w:val="24"/>
          <w:szCs w:val="24"/>
        </w:rPr>
      </w:pPr>
      <w:r w:rsidRPr="00CC1A35">
        <w:rPr>
          <w:rFonts w:eastAsia="Times New Roman"/>
          <w:sz w:val="24"/>
          <w:szCs w:val="24"/>
        </w:rPr>
        <w:t>6</w:t>
      </w:r>
      <w:r w:rsidR="000E3BBD" w:rsidRPr="00CC1A35">
        <w:rPr>
          <w:rFonts w:eastAsia="Times New Roman"/>
          <w:sz w:val="24"/>
          <w:szCs w:val="24"/>
        </w:rPr>
        <w:t>) Are you expecting that a need for changes to your disclosure systems, processes and skills of the involved resources would arise?</w:t>
      </w:r>
    </w:p>
    <w:p w14:paraId="5585347B" w14:textId="77777777" w:rsidR="00BF54E8" w:rsidRDefault="00BF54E8" w:rsidP="00BF54E8">
      <w:pPr>
        <w:pStyle w:val="normaltext"/>
      </w:pPr>
      <w:proofErr w:type="gramStart"/>
      <w:r>
        <w:t>( )</w:t>
      </w:r>
      <w:proofErr w:type="gramEnd"/>
      <w:r>
        <w:t xml:space="preserve"> Yes, significant changes</w:t>
      </w:r>
    </w:p>
    <w:p w14:paraId="723B410D" w14:textId="2886019F" w:rsidR="00BF54E8" w:rsidRDefault="00BF54E8" w:rsidP="00BF54E8">
      <w:pPr>
        <w:pStyle w:val="normaltext"/>
      </w:pPr>
      <w:proofErr w:type="gramStart"/>
      <w:r>
        <w:t>( )</w:t>
      </w:r>
      <w:proofErr w:type="gramEnd"/>
      <w:r>
        <w:t xml:space="preserve"> Yes, but only</w:t>
      </w:r>
      <w:r w:rsidR="00EF5530">
        <w:t xml:space="preserve"> minor changes </w:t>
      </w:r>
    </w:p>
    <w:p w14:paraId="663B7EEA" w14:textId="26137F50" w:rsidR="00BF54E8" w:rsidRDefault="00BF54E8" w:rsidP="00BF54E8">
      <w:pPr>
        <w:pStyle w:val="normaltext"/>
      </w:pPr>
      <w:proofErr w:type="gramStart"/>
      <w:r>
        <w:t>( )</w:t>
      </w:r>
      <w:proofErr w:type="gramEnd"/>
      <w:r>
        <w:t xml:space="preserve"> No</w:t>
      </w:r>
    </w:p>
    <w:p w14:paraId="5507DA6E" w14:textId="187C1431" w:rsidR="00DD18D2" w:rsidRDefault="00DD18D2" w:rsidP="00BF54E8">
      <w:pPr>
        <w:pStyle w:val="normaltext"/>
      </w:pPr>
    </w:p>
    <w:p w14:paraId="6B1F4802" w14:textId="2A1A5503" w:rsidR="007911D7" w:rsidRDefault="007911D7" w:rsidP="00BF54E8">
      <w:pPr>
        <w:pStyle w:val="normaltext"/>
      </w:pPr>
    </w:p>
    <w:p w14:paraId="4F3C174D" w14:textId="77777777" w:rsidR="007911D7" w:rsidRDefault="007911D7" w:rsidP="00BF54E8">
      <w:pPr>
        <w:pStyle w:val="normaltext"/>
      </w:pPr>
    </w:p>
    <w:p w14:paraId="6E4C2592" w14:textId="714EF7DF" w:rsidR="00693E8F" w:rsidRDefault="00CC1A35">
      <w:pPr>
        <w:pStyle w:val="Heading4"/>
        <w:rPr>
          <w:rFonts w:eastAsia="Times New Roman"/>
        </w:rPr>
      </w:pPr>
      <w:r>
        <w:rPr>
          <w:rFonts w:eastAsia="Times New Roman"/>
        </w:rPr>
        <w:lastRenderedPageBreak/>
        <w:t>Comments</w:t>
      </w:r>
    </w:p>
    <w:p w14:paraId="7A4A5263" w14:textId="77777777" w:rsidR="00693E8F" w:rsidRDefault="000E3BBD">
      <w:pPr>
        <w:pStyle w:val="normaltext"/>
      </w:pPr>
      <w:r>
        <w:t xml:space="preserve">____________________________________________ </w:t>
      </w:r>
    </w:p>
    <w:p w14:paraId="1047A604" w14:textId="77777777" w:rsidR="00693E8F" w:rsidRDefault="000E3BBD">
      <w:pPr>
        <w:pStyle w:val="normaltext"/>
      </w:pPr>
      <w:r>
        <w:t xml:space="preserve">____________________________________________ </w:t>
      </w:r>
    </w:p>
    <w:p w14:paraId="27B89948" w14:textId="77777777" w:rsidR="00693E8F" w:rsidRDefault="000E3BBD">
      <w:pPr>
        <w:pStyle w:val="normaltext"/>
      </w:pPr>
      <w:r>
        <w:t xml:space="preserve">____________________________________________ </w:t>
      </w:r>
    </w:p>
    <w:p w14:paraId="6FDD30FA" w14:textId="77777777" w:rsidR="00693E8F" w:rsidRDefault="000E3BBD">
      <w:pPr>
        <w:pStyle w:val="normaltext"/>
      </w:pPr>
      <w:r>
        <w:t xml:space="preserve">____________________________________________ </w:t>
      </w:r>
    </w:p>
    <w:p w14:paraId="13ACCE26" w14:textId="3DDFCC42" w:rsidR="00693E8F" w:rsidRDefault="00693E8F">
      <w:pPr>
        <w:pStyle w:val="NormalWeb"/>
        <w:spacing w:after="240" w:afterAutospacing="0"/>
      </w:pPr>
    </w:p>
    <w:p w14:paraId="6750EAC1" w14:textId="4D1E1E96" w:rsidR="00693E8F" w:rsidRPr="000F507F" w:rsidRDefault="00EF5530" w:rsidP="000F507F">
      <w:pPr>
        <w:pStyle w:val="Heading3"/>
        <w:rPr>
          <w:rFonts w:eastAsia="Times New Roman"/>
          <w:sz w:val="24"/>
          <w:szCs w:val="24"/>
        </w:rPr>
      </w:pPr>
      <w:r w:rsidRPr="000F507F">
        <w:rPr>
          <w:rFonts w:eastAsia="Times New Roman"/>
          <w:sz w:val="24"/>
          <w:szCs w:val="24"/>
        </w:rPr>
        <w:t>7</w:t>
      </w:r>
      <w:r w:rsidR="000E3BBD" w:rsidRPr="000F507F">
        <w:rPr>
          <w:rFonts w:eastAsia="Times New Roman"/>
          <w:sz w:val="24"/>
          <w:szCs w:val="24"/>
        </w:rPr>
        <w:t xml:space="preserve">) </w:t>
      </w:r>
      <w:r w:rsidR="00D02B1B" w:rsidRPr="000F507F">
        <w:rPr>
          <w:rFonts w:eastAsia="Times New Roman"/>
          <w:sz w:val="24"/>
          <w:szCs w:val="24"/>
        </w:rPr>
        <w:t>Wh</w:t>
      </w:r>
      <w:r w:rsidR="00D02B1B">
        <w:rPr>
          <w:rFonts w:eastAsia="Times New Roman"/>
          <w:sz w:val="24"/>
          <w:szCs w:val="24"/>
        </w:rPr>
        <w:t>at consequences are you expecting</w:t>
      </w:r>
      <w:r w:rsidR="00D02B1B" w:rsidRPr="000F507F">
        <w:rPr>
          <w:rFonts w:eastAsia="Times New Roman"/>
          <w:sz w:val="24"/>
          <w:szCs w:val="24"/>
        </w:rPr>
        <w:t xml:space="preserve"> </w:t>
      </w:r>
      <w:proofErr w:type="gramStart"/>
      <w:r w:rsidR="008520AB">
        <w:rPr>
          <w:rFonts w:eastAsia="Times New Roman"/>
          <w:sz w:val="24"/>
          <w:szCs w:val="24"/>
        </w:rPr>
        <w:t>as a result</w:t>
      </w:r>
      <w:r w:rsidR="000E3BBD" w:rsidRPr="000F507F">
        <w:rPr>
          <w:rFonts w:eastAsia="Times New Roman"/>
          <w:sz w:val="24"/>
          <w:szCs w:val="24"/>
        </w:rPr>
        <w:t xml:space="preserve"> of</w:t>
      </w:r>
      <w:proofErr w:type="gramEnd"/>
      <w:r w:rsidR="000E3BBD" w:rsidRPr="000F507F">
        <w:rPr>
          <w:rFonts w:eastAsia="Times New Roman"/>
          <w:sz w:val="24"/>
          <w:szCs w:val="24"/>
        </w:rPr>
        <w:t xml:space="preserve"> satisfying </w:t>
      </w:r>
      <w:r w:rsidR="00121244">
        <w:rPr>
          <w:rFonts w:eastAsia="Times New Roman"/>
          <w:sz w:val="24"/>
          <w:szCs w:val="24"/>
        </w:rPr>
        <w:t xml:space="preserve">the </w:t>
      </w:r>
      <w:r w:rsidR="000E3BBD" w:rsidRPr="000F507F">
        <w:rPr>
          <w:rFonts w:eastAsia="Times New Roman"/>
          <w:sz w:val="24"/>
          <w:szCs w:val="24"/>
        </w:rPr>
        <w:t>disclosure objectives</w:t>
      </w:r>
      <w:r w:rsidRPr="000F507F">
        <w:rPr>
          <w:rFonts w:eastAsia="Times New Roman"/>
          <w:sz w:val="24"/>
          <w:szCs w:val="24"/>
        </w:rPr>
        <w:t xml:space="preserve"> only</w:t>
      </w:r>
      <w:r w:rsidR="000E3BBD" w:rsidRPr="000F507F">
        <w:rPr>
          <w:rFonts w:eastAsia="Times New Roman"/>
          <w:sz w:val="24"/>
          <w:szCs w:val="24"/>
        </w:rPr>
        <w:t xml:space="preserve"> rather than prescriptive requirements to disclose particular items of information</w:t>
      </w:r>
      <w:r w:rsidRPr="000F507F">
        <w:rPr>
          <w:rFonts w:eastAsia="Times New Roman"/>
          <w:sz w:val="24"/>
          <w:szCs w:val="24"/>
        </w:rPr>
        <w:t xml:space="preserve"> under the curren</w:t>
      </w:r>
      <w:r w:rsidR="00CC6745" w:rsidRPr="000F507F">
        <w:rPr>
          <w:rFonts w:eastAsia="Times New Roman"/>
          <w:sz w:val="24"/>
          <w:szCs w:val="24"/>
        </w:rPr>
        <w:t>t approach</w:t>
      </w:r>
      <w:r w:rsidR="000E3BBD" w:rsidRPr="000F507F">
        <w:rPr>
          <w:rFonts w:eastAsia="Times New Roman"/>
          <w:sz w:val="24"/>
          <w:szCs w:val="24"/>
        </w:rPr>
        <w:t>? (You can select several responses)</w:t>
      </w:r>
    </w:p>
    <w:p w14:paraId="264AD54B" w14:textId="35986387" w:rsidR="00693E8F" w:rsidRDefault="00262392">
      <w:pPr>
        <w:pStyle w:val="normaltext"/>
      </w:pPr>
      <w:proofErr w:type="gramStart"/>
      <w:r>
        <w:t>( )</w:t>
      </w:r>
      <w:proofErr w:type="gramEnd"/>
      <w:r w:rsidR="000E3BBD">
        <w:t xml:space="preserve"> additional/extensive dialogue with users</w:t>
      </w:r>
    </w:p>
    <w:p w14:paraId="1FE5564B" w14:textId="322F08E3" w:rsidR="00693E8F" w:rsidRDefault="00262392">
      <w:pPr>
        <w:pStyle w:val="normaltext"/>
      </w:pPr>
      <w:proofErr w:type="gramStart"/>
      <w:r>
        <w:t>( )</w:t>
      </w:r>
      <w:proofErr w:type="gramEnd"/>
      <w:r w:rsidR="000E3BBD">
        <w:t xml:space="preserve"> additional/extensive dialogue with auditors</w:t>
      </w:r>
    </w:p>
    <w:p w14:paraId="3C2C4FFE" w14:textId="5174B3F2" w:rsidR="00693E8F" w:rsidRDefault="00F65D63">
      <w:pPr>
        <w:pStyle w:val="normaltext"/>
      </w:pPr>
      <w:proofErr w:type="gramStart"/>
      <w:r>
        <w:t>( )</w:t>
      </w:r>
      <w:proofErr w:type="gramEnd"/>
      <w:r w:rsidR="000E3BBD">
        <w:t xml:space="preserve"> more useful conversations with auditors</w:t>
      </w:r>
    </w:p>
    <w:p w14:paraId="0B058776" w14:textId="05282FB2" w:rsidR="00693E8F" w:rsidRDefault="00F65D63">
      <w:pPr>
        <w:pStyle w:val="normaltext"/>
      </w:pPr>
      <w:proofErr w:type="gramStart"/>
      <w:r>
        <w:t>( )</w:t>
      </w:r>
      <w:proofErr w:type="gramEnd"/>
      <w:r w:rsidR="000E3BBD">
        <w:t xml:space="preserve"> additional interactions with regulators</w:t>
      </w:r>
    </w:p>
    <w:p w14:paraId="6E2A7894" w14:textId="534A49E9" w:rsidR="00693E8F" w:rsidRDefault="00F65D63">
      <w:pPr>
        <w:pStyle w:val="normaltext"/>
      </w:pPr>
      <w:proofErr w:type="gramStart"/>
      <w:r>
        <w:t>( )</w:t>
      </w:r>
      <w:proofErr w:type="gramEnd"/>
      <w:r w:rsidR="000E3BBD">
        <w:t xml:space="preserve"> additional involvement of management in deciding what to disclose</w:t>
      </w:r>
    </w:p>
    <w:p w14:paraId="6E60C73D" w14:textId="640255D8" w:rsidR="00693E8F" w:rsidRDefault="00F65D63">
      <w:pPr>
        <w:pStyle w:val="normaltext"/>
      </w:pPr>
      <w:proofErr w:type="gramStart"/>
      <w:r>
        <w:t>( )</w:t>
      </w:r>
      <w:proofErr w:type="gramEnd"/>
      <w:r w:rsidR="000E3BBD">
        <w:t xml:space="preserve"> timing to prepare disclosures has to be changed to apply the necessary judgement and allow sufficient discussion with auditors</w:t>
      </w:r>
    </w:p>
    <w:p w14:paraId="11C86A92" w14:textId="2AEFF334" w:rsidR="00693E8F" w:rsidRDefault="00F65D63">
      <w:pPr>
        <w:pStyle w:val="normaltext"/>
      </w:pPr>
      <w:proofErr w:type="gramStart"/>
      <w:r>
        <w:t>( )</w:t>
      </w:r>
      <w:proofErr w:type="gramEnd"/>
      <w:r w:rsidR="000E3BBD">
        <w:t xml:space="preserve"> higher frequency of changes to the presented disclosure items (e.g. should the need of </w:t>
      </w:r>
      <w:r w:rsidR="00CB637F">
        <w:t>users</w:t>
      </w:r>
      <w:r w:rsidR="000E3BBD">
        <w:t xml:space="preserve"> change from a period to another)</w:t>
      </w:r>
    </w:p>
    <w:p w14:paraId="50AD1CCF" w14:textId="5EC70B31" w:rsidR="00693E8F" w:rsidRDefault="00F65D63">
      <w:pPr>
        <w:pStyle w:val="normaltext"/>
      </w:pPr>
      <w:proofErr w:type="gramStart"/>
      <w:r>
        <w:t>( )</w:t>
      </w:r>
      <w:proofErr w:type="gramEnd"/>
      <w:r w:rsidR="000E3BBD">
        <w:t xml:space="preserve"> shorter disclosures</w:t>
      </w:r>
    </w:p>
    <w:p w14:paraId="1C370CC4" w14:textId="15053C7B" w:rsidR="00693E8F" w:rsidRDefault="00F65D63">
      <w:pPr>
        <w:pStyle w:val="normaltext"/>
      </w:pPr>
      <w:proofErr w:type="gramStart"/>
      <w:r>
        <w:t>( )</w:t>
      </w:r>
      <w:proofErr w:type="gramEnd"/>
      <w:r w:rsidR="000E3BBD">
        <w:t xml:space="preserve"> none</w:t>
      </w:r>
    </w:p>
    <w:p w14:paraId="06F16D55" w14:textId="6686172D" w:rsidR="00693E8F" w:rsidRDefault="00F65D63">
      <w:pPr>
        <w:pStyle w:val="normaltext"/>
      </w:pPr>
      <w:proofErr w:type="gramStart"/>
      <w:r>
        <w:t>( )</w:t>
      </w:r>
      <w:proofErr w:type="gramEnd"/>
      <w:r w:rsidR="000E3BBD">
        <w:t xml:space="preserve"> other: _________________________________________________</w:t>
      </w:r>
    </w:p>
    <w:p w14:paraId="076A942C" w14:textId="77777777" w:rsidR="00DD18D2" w:rsidRDefault="00DD18D2">
      <w:pPr>
        <w:pStyle w:val="normaltext"/>
      </w:pPr>
    </w:p>
    <w:p w14:paraId="76FC1D35" w14:textId="0894F6B7" w:rsidR="00693E8F" w:rsidRDefault="000F507F">
      <w:pPr>
        <w:pStyle w:val="Heading4"/>
        <w:rPr>
          <w:rFonts w:eastAsia="Times New Roman"/>
        </w:rPr>
      </w:pPr>
      <w:r>
        <w:rPr>
          <w:rFonts w:eastAsia="Times New Roman"/>
        </w:rPr>
        <w:t>Comments</w:t>
      </w:r>
    </w:p>
    <w:p w14:paraId="40F97776" w14:textId="77777777" w:rsidR="00693E8F" w:rsidRDefault="000E3BBD">
      <w:pPr>
        <w:pStyle w:val="normaltext"/>
      </w:pPr>
      <w:r>
        <w:t xml:space="preserve">____________________________________________ </w:t>
      </w:r>
    </w:p>
    <w:p w14:paraId="3D68B16D" w14:textId="77777777" w:rsidR="00693E8F" w:rsidRDefault="000E3BBD">
      <w:pPr>
        <w:pStyle w:val="normaltext"/>
      </w:pPr>
      <w:r>
        <w:t xml:space="preserve">____________________________________________ </w:t>
      </w:r>
    </w:p>
    <w:p w14:paraId="746B67FA" w14:textId="77777777" w:rsidR="00693E8F" w:rsidRDefault="000E3BBD">
      <w:pPr>
        <w:pStyle w:val="normaltext"/>
      </w:pPr>
      <w:r>
        <w:t xml:space="preserve">____________________________________________ </w:t>
      </w:r>
    </w:p>
    <w:p w14:paraId="5780E9AA" w14:textId="77777777" w:rsidR="00693E8F" w:rsidRDefault="000E3BBD">
      <w:pPr>
        <w:pStyle w:val="normaltext"/>
      </w:pPr>
      <w:r>
        <w:t xml:space="preserve">____________________________________________ </w:t>
      </w:r>
    </w:p>
    <w:p w14:paraId="079104BD" w14:textId="4F56BC30" w:rsidR="00693E8F" w:rsidRDefault="00693E8F">
      <w:pPr>
        <w:pStyle w:val="NormalWeb"/>
        <w:spacing w:after="240" w:afterAutospacing="0"/>
      </w:pPr>
    </w:p>
    <w:p w14:paraId="4D7E67C3" w14:textId="055F7404" w:rsidR="007911D7" w:rsidRDefault="007911D7">
      <w:pPr>
        <w:pStyle w:val="NormalWeb"/>
        <w:spacing w:after="240" w:afterAutospacing="0"/>
      </w:pPr>
    </w:p>
    <w:p w14:paraId="39F27E91" w14:textId="26EE5499" w:rsidR="007911D7" w:rsidRDefault="007911D7">
      <w:pPr>
        <w:pStyle w:val="NormalWeb"/>
        <w:spacing w:after="240" w:afterAutospacing="0"/>
      </w:pPr>
    </w:p>
    <w:p w14:paraId="203035D8" w14:textId="77777777" w:rsidR="007911D7" w:rsidRDefault="007911D7">
      <w:pPr>
        <w:pStyle w:val="NormalWeb"/>
        <w:spacing w:after="240" w:afterAutospacing="0"/>
      </w:pPr>
    </w:p>
    <w:p w14:paraId="616F824D" w14:textId="39A22C5D" w:rsidR="00693E8F" w:rsidRDefault="00702681">
      <w:pPr>
        <w:pStyle w:val="Heading4"/>
        <w:rPr>
          <w:rFonts w:eastAsia="Times New Roman"/>
        </w:rPr>
      </w:pPr>
      <w:r>
        <w:rPr>
          <w:rFonts w:eastAsia="Times New Roman"/>
        </w:rPr>
        <w:lastRenderedPageBreak/>
        <w:t>8</w:t>
      </w:r>
      <w:r w:rsidR="000E3BBD">
        <w:rPr>
          <w:rFonts w:eastAsia="Times New Roman"/>
        </w:rPr>
        <w:t xml:space="preserve">) How would you assess the overall cost of applying the proposed new requirements compared to applying the existing prescriptive requirements to disclose </w:t>
      </w:r>
      <w:proofErr w:type="gramStart"/>
      <w:r w:rsidR="000E3BBD">
        <w:rPr>
          <w:rFonts w:eastAsia="Times New Roman"/>
        </w:rPr>
        <w:t>particular items</w:t>
      </w:r>
      <w:proofErr w:type="gramEnd"/>
      <w:r w:rsidR="000E3BBD">
        <w:rPr>
          <w:rFonts w:eastAsia="Times New Roman"/>
        </w:rPr>
        <w:t xml:space="preserve"> of information?</w:t>
      </w:r>
      <w:r w:rsidR="000E3BBD">
        <w:rPr>
          <w:rFonts w:eastAsia="Times New Roman"/>
        </w:rPr>
        <w:br/>
      </w:r>
      <w:r w:rsidR="000E3BBD">
        <w:rPr>
          <w:rFonts w:eastAsia="Times New Roman"/>
        </w:rPr>
        <w:br/>
        <w:t>I expect</w:t>
      </w:r>
    </w:p>
    <w:p w14:paraId="0DE6B44B" w14:textId="77777777" w:rsidR="00693E8F" w:rsidRDefault="000E3BBD">
      <w:pPr>
        <w:pStyle w:val="normaltext"/>
      </w:pPr>
      <w:proofErr w:type="gramStart"/>
      <w:r>
        <w:t>( )</w:t>
      </w:r>
      <w:proofErr w:type="gramEnd"/>
      <w:r>
        <w:t xml:space="preserve"> a significant increase in costs on a yearly basis</w:t>
      </w:r>
    </w:p>
    <w:p w14:paraId="669F5F6F" w14:textId="77777777" w:rsidR="00693E8F" w:rsidRDefault="000E3BBD">
      <w:pPr>
        <w:pStyle w:val="normaltext"/>
      </w:pPr>
      <w:proofErr w:type="gramStart"/>
      <w:r>
        <w:t>( )</w:t>
      </w:r>
      <w:proofErr w:type="gramEnd"/>
      <w:r>
        <w:t xml:space="preserve"> one-off costs</w:t>
      </w:r>
    </w:p>
    <w:p w14:paraId="0B1D1C64" w14:textId="77D8CD0E" w:rsidR="00693E8F" w:rsidRDefault="000E3BBD">
      <w:pPr>
        <w:pStyle w:val="normaltext"/>
      </w:pPr>
      <w:proofErr w:type="gramStart"/>
      <w:r>
        <w:t>( )</w:t>
      </w:r>
      <w:proofErr w:type="gramEnd"/>
      <w:r>
        <w:t xml:space="preserve"> one-off costs + minor</w:t>
      </w:r>
      <w:r w:rsidR="00363C82">
        <w:t xml:space="preserve"> increase in</w:t>
      </w:r>
      <w:r>
        <w:t xml:space="preserve"> costs on a yearly basis</w:t>
      </w:r>
    </w:p>
    <w:p w14:paraId="76D6CD7D" w14:textId="3607A7A1" w:rsidR="00693E8F" w:rsidRDefault="000E3BBD">
      <w:pPr>
        <w:pStyle w:val="normaltext"/>
      </w:pPr>
      <w:proofErr w:type="gramStart"/>
      <w:r>
        <w:t>( )</w:t>
      </w:r>
      <w:proofErr w:type="gramEnd"/>
      <w:r>
        <w:t xml:space="preserve"> no costs at all</w:t>
      </w:r>
      <w:r w:rsidR="00446130">
        <w:t xml:space="preserve"> for the implementation + neutral costs on a yearly basis</w:t>
      </w:r>
    </w:p>
    <w:p w14:paraId="5EB6A63A" w14:textId="57425FD8" w:rsidR="005C510A" w:rsidRDefault="005C510A">
      <w:pPr>
        <w:pStyle w:val="normaltext"/>
      </w:pPr>
      <w:proofErr w:type="gramStart"/>
      <w:r>
        <w:t>( )</w:t>
      </w:r>
      <w:proofErr w:type="gramEnd"/>
      <w:r>
        <w:t xml:space="preserve"> reduced costs</w:t>
      </w:r>
    </w:p>
    <w:p w14:paraId="29963836" w14:textId="33418402" w:rsidR="00693E8F" w:rsidRDefault="000E3BBD">
      <w:pPr>
        <w:pStyle w:val="normaltext"/>
      </w:pPr>
      <w:proofErr w:type="gramStart"/>
      <w:r>
        <w:t>( )</w:t>
      </w:r>
      <w:proofErr w:type="gramEnd"/>
      <w:r>
        <w:t xml:space="preserve"> other: _________________________________________________</w:t>
      </w:r>
    </w:p>
    <w:p w14:paraId="02F73694" w14:textId="77777777" w:rsidR="00693E8F" w:rsidRDefault="00693E8F">
      <w:pPr>
        <w:pStyle w:val="NormalWeb"/>
        <w:spacing w:after="240" w:afterAutospacing="0"/>
      </w:pPr>
    </w:p>
    <w:p w14:paraId="45335E4B" w14:textId="5674FACD" w:rsidR="00693E8F" w:rsidRPr="00F97FBE" w:rsidRDefault="00702681" w:rsidP="00F97FBE">
      <w:pPr>
        <w:pStyle w:val="Heading3"/>
        <w:rPr>
          <w:rFonts w:eastAsia="Times New Roman"/>
          <w:sz w:val="24"/>
          <w:szCs w:val="24"/>
        </w:rPr>
      </w:pPr>
      <w:r w:rsidRPr="00F97FBE">
        <w:rPr>
          <w:rFonts w:eastAsia="Times New Roman"/>
          <w:sz w:val="24"/>
          <w:szCs w:val="24"/>
        </w:rPr>
        <w:t>9</w:t>
      </w:r>
      <w:r w:rsidR="000E3BBD" w:rsidRPr="00F97FBE">
        <w:rPr>
          <w:rFonts w:eastAsia="Times New Roman"/>
          <w:sz w:val="24"/>
          <w:szCs w:val="24"/>
        </w:rPr>
        <w:t>) Do you consider that the IASB should</w:t>
      </w:r>
      <w:r w:rsidR="005F2644">
        <w:rPr>
          <w:rFonts w:eastAsia="Times New Roman"/>
          <w:sz w:val="24"/>
          <w:szCs w:val="24"/>
        </w:rPr>
        <w:t>,</w:t>
      </w:r>
      <w:r w:rsidR="000E3BBD" w:rsidRPr="00F97FBE">
        <w:rPr>
          <w:rFonts w:eastAsia="Times New Roman"/>
          <w:sz w:val="24"/>
          <w:szCs w:val="24"/>
        </w:rPr>
        <w:t xml:space="preserve"> beside</w:t>
      </w:r>
      <w:r w:rsidR="005F2644">
        <w:rPr>
          <w:rFonts w:eastAsia="Times New Roman"/>
          <w:sz w:val="24"/>
          <w:szCs w:val="24"/>
        </w:rPr>
        <w:t>s</w:t>
      </w:r>
      <w:r w:rsidR="000E3BBD" w:rsidRPr="00F97FBE">
        <w:rPr>
          <w:rFonts w:eastAsia="Times New Roman"/>
          <w:sz w:val="24"/>
          <w:szCs w:val="24"/>
        </w:rPr>
        <w:t xml:space="preserve"> requiring to meet disclosure objectives</w:t>
      </w:r>
      <w:r w:rsidR="00AD3869">
        <w:rPr>
          <w:rFonts w:eastAsia="Times New Roman"/>
          <w:sz w:val="24"/>
          <w:szCs w:val="24"/>
        </w:rPr>
        <w:t>,</w:t>
      </w:r>
      <w:r w:rsidR="000E3BBD" w:rsidRPr="00F97FBE">
        <w:rPr>
          <w:rFonts w:eastAsia="Times New Roman"/>
          <w:sz w:val="24"/>
          <w:szCs w:val="24"/>
        </w:rPr>
        <w:t xml:space="preserve"> also mandate a list of minimum disclosure requirements necessary to meet the disclosure objectives?</w:t>
      </w:r>
    </w:p>
    <w:p w14:paraId="5EB536CA" w14:textId="2C129478" w:rsidR="00693E8F" w:rsidRDefault="000E3BBD">
      <w:pPr>
        <w:pStyle w:val="normaltext"/>
      </w:pPr>
      <w:proofErr w:type="gramStart"/>
      <w:r>
        <w:t>( )</w:t>
      </w:r>
      <w:proofErr w:type="gramEnd"/>
      <w:r>
        <w:t xml:space="preserve"> Yes, minimum disclosure</w:t>
      </w:r>
      <w:r w:rsidR="00702681">
        <w:t xml:space="preserve"> requirements</w:t>
      </w:r>
      <w:r>
        <w:t xml:space="preserve"> can help</w:t>
      </w:r>
      <w:r w:rsidR="00251D56">
        <w:t>.</w:t>
      </w:r>
    </w:p>
    <w:p w14:paraId="0DE39E63" w14:textId="4C183CD3" w:rsidR="008E0613" w:rsidRDefault="000E3BBD">
      <w:pPr>
        <w:pStyle w:val="normaltext"/>
      </w:pPr>
      <w:proofErr w:type="gramStart"/>
      <w:r>
        <w:t>( )</w:t>
      </w:r>
      <w:proofErr w:type="gramEnd"/>
      <w:r>
        <w:t xml:space="preserve"> No, a pure objective based approach is sufficient</w:t>
      </w:r>
      <w:r w:rsidR="00251D56">
        <w:t>.</w:t>
      </w:r>
    </w:p>
    <w:p w14:paraId="03A85E57" w14:textId="54C403C8" w:rsidR="008E0613" w:rsidRDefault="008E0613">
      <w:pPr>
        <w:pStyle w:val="normaltext"/>
      </w:pPr>
    </w:p>
    <w:p w14:paraId="528A0255" w14:textId="3D33635F" w:rsidR="00693E8F" w:rsidRDefault="00F97FBE">
      <w:pPr>
        <w:pStyle w:val="Heading4"/>
        <w:rPr>
          <w:rFonts w:eastAsia="Times New Roman"/>
        </w:rPr>
      </w:pPr>
      <w:r>
        <w:rPr>
          <w:rFonts w:eastAsia="Times New Roman"/>
        </w:rPr>
        <w:t>Comments</w:t>
      </w:r>
    </w:p>
    <w:p w14:paraId="13884C00" w14:textId="77777777" w:rsidR="00693E8F" w:rsidRDefault="000E3BBD">
      <w:pPr>
        <w:pStyle w:val="normaltext"/>
      </w:pPr>
      <w:r>
        <w:t xml:space="preserve">____________________________________________ </w:t>
      </w:r>
    </w:p>
    <w:p w14:paraId="6ED85CA9" w14:textId="77777777" w:rsidR="00693E8F" w:rsidRDefault="000E3BBD">
      <w:pPr>
        <w:pStyle w:val="normaltext"/>
      </w:pPr>
      <w:r>
        <w:t xml:space="preserve">____________________________________________ </w:t>
      </w:r>
    </w:p>
    <w:p w14:paraId="7D67B63A" w14:textId="77777777" w:rsidR="00693E8F" w:rsidRDefault="000E3BBD">
      <w:pPr>
        <w:pStyle w:val="normaltext"/>
      </w:pPr>
      <w:r>
        <w:t xml:space="preserve">____________________________________________ </w:t>
      </w:r>
    </w:p>
    <w:p w14:paraId="0EC6D293" w14:textId="77777777" w:rsidR="00693E8F" w:rsidRDefault="000E3BBD">
      <w:pPr>
        <w:pStyle w:val="normaltext"/>
      </w:pPr>
      <w:r>
        <w:t xml:space="preserve">____________________________________________ </w:t>
      </w:r>
    </w:p>
    <w:p w14:paraId="7C88FC7C" w14:textId="77777777" w:rsidR="00693E8F" w:rsidRDefault="00693E8F">
      <w:pPr>
        <w:pStyle w:val="NormalWeb"/>
        <w:spacing w:after="240" w:afterAutospacing="0"/>
      </w:pPr>
    </w:p>
    <w:p w14:paraId="2E4B0BE5" w14:textId="0F16A155" w:rsidR="00693E8F" w:rsidRDefault="000E3BBD">
      <w:pPr>
        <w:pStyle w:val="Heading4"/>
        <w:rPr>
          <w:rFonts w:eastAsia="Times New Roman"/>
        </w:rPr>
      </w:pPr>
      <w:r>
        <w:rPr>
          <w:rFonts w:eastAsia="Times New Roman"/>
        </w:rPr>
        <w:t>1</w:t>
      </w:r>
      <w:r w:rsidR="00DD18D2">
        <w:rPr>
          <w:rFonts w:eastAsia="Times New Roman"/>
        </w:rPr>
        <w:t>0</w:t>
      </w:r>
      <w:r>
        <w:rPr>
          <w:rFonts w:eastAsia="Times New Roman"/>
        </w:rPr>
        <w:t xml:space="preserve">) Is the information </w:t>
      </w:r>
      <w:r w:rsidR="00AD3869">
        <w:rPr>
          <w:rFonts w:eastAsia="Times New Roman"/>
        </w:rPr>
        <w:t xml:space="preserve">that </w:t>
      </w:r>
      <w:r>
        <w:rPr>
          <w:rFonts w:eastAsia="Times New Roman"/>
        </w:rPr>
        <w:t>the Exposure Draft provides on the new approach and requirements clear?</w:t>
      </w:r>
    </w:p>
    <w:p w14:paraId="10142AEF" w14:textId="77777777" w:rsidR="00693E8F" w:rsidRDefault="000E3BBD">
      <w:pPr>
        <w:pStyle w:val="normaltext"/>
      </w:pPr>
      <w:proofErr w:type="gramStart"/>
      <w:r>
        <w:t>( )</w:t>
      </w:r>
      <w:proofErr w:type="gramEnd"/>
      <w:r>
        <w:t xml:space="preserve"> Yes</w:t>
      </w:r>
    </w:p>
    <w:p w14:paraId="70BFC506" w14:textId="77777777" w:rsidR="00693E8F" w:rsidRDefault="000E3BBD">
      <w:pPr>
        <w:pStyle w:val="normaltext"/>
      </w:pPr>
      <w:proofErr w:type="gramStart"/>
      <w:r>
        <w:t>( )</w:t>
      </w:r>
      <w:proofErr w:type="gramEnd"/>
      <w:r>
        <w:t xml:space="preserve"> No</w:t>
      </w:r>
    </w:p>
    <w:p w14:paraId="13941044" w14:textId="1EC2FFF4" w:rsidR="00693E8F" w:rsidRDefault="000E3BBD" w:rsidP="00C8140B">
      <w:pPr>
        <w:pStyle w:val="normaltext"/>
      </w:pPr>
      <w:proofErr w:type="gramStart"/>
      <w:r>
        <w:t>( )</w:t>
      </w:r>
      <w:proofErr w:type="gramEnd"/>
      <w:r>
        <w:t xml:space="preserve"> No response at the current stage</w:t>
      </w:r>
    </w:p>
    <w:p w14:paraId="39E1EE4F" w14:textId="58E24983" w:rsidR="00DD18D2" w:rsidRDefault="00DD18D2" w:rsidP="00C8140B">
      <w:pPr>
        <w:pStyle w:val="normaltext"/>
      </w:pPr>
    </w:p>
    <w:p w14:paraId="7C2AFEC7" w14:textId="187D107B" w:rsidR="007911D7" w:rsidRDefault="007911D7" w:rsidP="00C8140B">
      <w:pPr>
        <w:pStyle w:val="normaltext"/>
      </w:pPr>
    </w:p>
    <w:p w14:paraId="10EDFFA6" w14:textId="1575494A" w:rsidR="007911D7" w:rsidRDefault="007911D7" w:rsidP="00C8140B">
      <w:pPr>
        <w:pStyle w:val="normaltext"/>
      </w:pPr>
    </w:p>
    <w:p w14:paraId="4F896862" w14:textId="77777777" w:rsidR="007911D7" w:rsidRDefault="007911D7" w:rsidP="00C8140B">
      <w:pPr>
        <w:pStyle w:val="normaltext"/>
      </w:pPr>
    </w:p>
    <w:p w14:paraId="3240CF87" w14:textId="77777777" w:rsidR="00693E8F" w:rsidRPr="00065BE6" w:rsidRDefault="000E3BBD">
      <w:pPr>
        <w:pStyle w:val="Heading3"/>
        <w:rPr>
          <w:rFonts w:eastAsia="Times New Roman"/>
          <w:sz w:val="24"/>
          <w:szCs w:val="24"/>
        </w:rPr>
      </w:pPr>
      <w:r w:rsidRPr="00065BE6">
        <w:rPr>
          <w:rFonts w:eastAsia="Times New Roman"/>
          <w:sz w:val="24"/>
          <w:szCs w:val="24"/>
        </w:rPr>
        <w:lastRenderedPageBreak/>
        <w:t>If your answer is no, please explain why.</w:t>
      </w:r>
    </w:p>
    <w:p w14:paraId="7B664B2D" w14:textId="77777777" w:rsidR="00693E8F" w:rsidRDefault="000E3BBD">
      <w:pPr>
        <w:pStyle w:val="normaltext"/>
      </w:pPr>
      <w:r>
        <w:t xml:space="preserve">____________________________________________ </w:t>
      </w:r>
    </w:p>
    <w:p w14:paraId="1E5EF516" w14:textId="77777777" w:rsidR="00693E8F" w:rsidRDefault="000E3BBD">
      <w:pPr>
        <w:pStyle w:val="normaltext"/>
      </w:pPr>
      <w:r>
        <w:t xml:space="preserve">____________________________________________ </w:t>
      </w:r>
    </w:p>
    <w:p w14:paraId="3BED0AA9" w14:textId="77777777" w:rsidR="00693E8F" w:rsidRDefault="000E3BBD">
      <w:pPr>
        <w:pStyle w:val="normaltext"/>
      </w:pPr>
      <w:r>
        <w:t xml:space="preserve">____________________________________________ </w:t>
      </w:r>
    </w:p>
    <w:p w14:paraId="0FBEBBAE" w14:textId="77777777" w:rsidR="00693E8F" w:rsidRDefault="000E3BBD">
      <w:pPr>
        <w:pStyle w:val="normaltext"/>
      </w:pPr>
      <w:r>
        <w:t xml:space="preserve">____________________________________________ </w:t>
      </w:r>
    </w:p>
    <w:p w14:paraId="2332C43A" w14:textId="77777777" w:rsidR="00693E8F" w:rsidRDefault="00693E8F">
      <w:pPr>
        <w:pStyle w:val="NormalWeb"/>
        <w:spacing w:after="240" w:afterAutospacing="0"/>
      </w:pPr>
    </w:p>
    <w:p w14:paraId="6D9E9985" w14:textId="5F132D7B" w:rsidR="00693E8F" w:rsidRDefault="000E3BBD">
      <w:pPr>
        <w:pStyle w:val="Heading4"/>
        <w:rPr>
          <w:rFonts w:eastAsia="Times New Roman"/>
        </w:rPr>
      </w:pPr>
      <w:r>
        <w:rPr>
          <w:rFonts w:eastAsia="Times New Roman"/>
        </w:rPr>
        <w:t>1</w:t>
      </w:r>
      <w:r w:rsidR="00DD18D2">
        <w:rPr>
          <w:rFonts w:eastAsia="Times New Roman"/>
        </w:rPr>
        <w:t>1</w:t>
      </w:r>
      <w:r>
        <w:rPr>
          <w:rFonts w:eastAsia="Times New Roman"/>
        </w:rPr>
        <w:t xml:space="preserve">) In the Exposure Draft, the </w:t>
      </w:r>
      <w:r w:rsidR="003454C6">
        <w:rPr>
          <w:rFonts w:eastAsia="Times New Roman"/>
        </w:rPr>
        <w:t xml:space="preserve">IASB </w:t>
      </w:r>
      <w:r>
        <w:rPr>
          <w:rFonts w:eastAsia="Times New Roman"/>
        </w:rPr>
        <w:t>proposes to use the language ‘While not mandatory, the following information may enable an entity to meet the disclosure objective in paragraph XX…’ to identify items of information.</w:t>
      </w:r>
      <w:r>
        <w:rPr>
          <w:rFonts w:eastAsia="Times New Roman"/>
        </w:rPr>
        <w:br/>
        <w:t xml:space="preserve">Is the language worded in a way that makes it clear </w:t>
      </w:r>
      <w:r w:rsidR="00CA20E6">
        <w:rPr>
          <w:rFonts w:eastAsia="Times New Roman"/>
        </w:rPr>
        <w:t xml:space="preserve">that </w:t>
      </w:r>
      <w:r>
        <w:rPr>
          <w:rFonts w:eastAsia="Times New Roman"/>
        </w:rPr>
        <w:t xml:space="preserve">you need to apply judgement to determine the information to provide </w:t>
      </w:r>
      <w:proofErr w:type="gramStart"/>
      <w:r w:rsidR="00CA20E6">
        <w:rPr>
          <w:rFonts w:eastAsia="Times New Roman"/>
        </w:rPr>
        <w:t xml:space="preserve">in order </w:t>
      </w:r>
      <w:r>
        <w:rPr>
          <w:rFonts w:eastAsia="Times New Roman"/>
        </w:rPr>
        <w:t>to</w:t>
      </w:r>
      <w:proofErr w:type="gramEnd"/>
      <w:r>
        <w:rPr>
          <w:rFonts w:eastAsia="Times New Roman"/>
        </w:rPr>
        <w:t xml:space="preserve"> meet the specific disclosure objectives?</w:t>
      </w:r>
    </w:p>
    <w:p w14:paraId="787462D9" w14:textId="77777777" w:rsidR="00693E8F" w:rsidRDefault="000E3BBD">
      <w:pPr>
        <w:pStyle w:val="normaltext"/>
      </w:pPr>
      <w:proofErr w:type="gramStart"/>
      <w:r>
        <w:t>( )</w:t>
      </w:r>
      <w:proofErr w:type="gramEnd"/>
      <w:r>
        <w:t xml:space="preserve"> Yes</w:t>
      </w:r>
    </w:p>
    <w:p w14:paraId="57BA88EA" w14:textId="2B802F28" w:rsidR="00693E8F" w:rsidRDefault="000E3BBD" w:rsidP="006B1C28">
      <w:pPr>
        <w:pStyle w:val="normaltext"/>
      </w:pPr>
      <w:proofErr w:type="gramStart"/>
      <w:r>
        <w:t>( )</w:t>
      </w:r>
      <w:proofErr w:type="gramEnd"/>
      <w:r>
        <w:t xml:space="preserve"> No</w:t>
      </w:r>
    </w:p>
    <w:p w14:paraId="6F9DDEEE" w14:textId="77777777" w:rsidR="00DD18D2" w:rsidRDefault="00DD18D2" w:rsidP="006B1C28">
      <w:pPr>
        <w:pStyle w:val="normaltext"/>
      </w:pPr>
    </w:p>
    <w:p w14:paraId="2A23668E" w14:textId="77777777" w:rsidR="00693E8F" w:rsidRPr="00065BE6" w:rsidRDefault="000E3BBD">
      <w:pPr>
        <w:pStyle w:val="Heading3"/>
        <w:rPr>
          <w:rFonts w:eastAsia="Times New Roman"/>
          <w:sz w:val="24"/>
          <w:szCs w:val="24"/>
        </w:rPr>
      </w:pPr>
      <w:r w:rsidRPr="00065BE6">
        <w:rPr>
          <w:rFonts w:eastAsia="Times New Roman"/>
          <w:sz w:val="24"/>
          <w:szCs w:val="24"/>
        </w:rPr>
        <w:t>If not, what alternative language would you suggest and why?</w:t>
      </w:r>
    </w:p>
    <w:p w14:paraId="2B221E7E" w14:textId="77777777" w:rsidR="00693E8F" w:rsidRDefault="000E3BBD">
      <w:pPr>
        <w:pStyle w:val="normaltext"/>
      </w:pPr>
      <w:r>
        <w:t xml:space="preserve">____________________________________________ </w:t>
      </w:r>
    </w:p>
    <w:p w14:paraId="56F8977F" w14:textId="77777777" w:rsidR="00693E8F" w:rsidRDefault="000E3BBD">
      <w:pPr>
        <w:pStyle w:val="normaltext"/>
      </w:pPr>
      <w:r>
        <w:t xml:space="preserve">____________________________________________ </w:t>
      </w:r>
    </w:p>
    <w:p w14:paraId="19D8C72B" w14:textId="77777777" w:rsidR="00693E8F" w:rsidRDefault="000E3BBD">
      <w:pPr>
        <w:pStyle w:val="normaltext"/>
      </w:pPr>
      <w:r>
        <w:t xml:space="preserve">____________________________________________ </w:t>
      </w:r>
    </w:p>
    <w:p w14:paraId="1A73C04C" w14:textId="602B09AC" w:rsidR="00693E8F" w:rsidRDefault="000E3BBD" w:rsidP="006B1C28">
      <w:pPr>
        <w:pStyle w:val="normaltext"/>
      </w:pPr>
      <w:r>
        <w:t xml:space="preserve">____________________________________________ </w:t>
      </w:r>
    </w:p>
    <w:p w14:paraId="59C07A32" w14:textId="77777777" w:rsidR="000D312C" w:rsidRDefault="000D312C" w:rsidP="006B1C28">
      <w:pPr>
        <w:pStyle w:val="normaltext"/>
      </w:pPr>
    </w:p>
    <w:p w14:paraId="000196FD" w14:textId="20E46A2D" w:rsidR="00693E8F" w:rsidRPr="000D4B28" w:rsidRDefault="000E3BBD" w:rsidP="000D4B28">
      <w:pPr>
        <w:pStyle w:val="Heading3"/>
        <w:rPr>
          <w:rFonts w:eastAsia="Times New Roman"/>
          <w:sz w:val="24"/>
          <w:szCs w:val="24"/>
        </w:rPr>
      </w:pPr>
      <w:r w:rsidRPr="000D4B28">
        <w:rPr>
          <w:rFonts w:eastAsia="Times New Roman"/>
          <w:sz w:val="24"/>
          <w:szCs w:val="24"/>
        </w:rPr>
        <w:t>1</w:t>
      </w:r>
      <w:r w:rsidR="00DD18D2" w:rsidRPr="000D4B28">
        <w:rPr>
          <w:rFonts w:eastAsia="Times New Roman"/>
          <w:sz w:val="24"/>
          <w:szCs w:val="24"/>
        </w:rPr>
        <w:t>2</w:t>
      </w:r>
      <w:r w:rsidRPr="000D4B28">
        <w:rPr>
          <w:rFonts w:eastAsia="Times New Roman"/>
          <w:sz w:val="24"/>
          <w:szCs w:val="24"/>
        </w:rPr>
        <w:t xml:space="preserve">) Considering the </w:t>
      </w:r>
      <w:proofErr w:type="gramStart"/>
      <w:r w:rsidRPr="000D4B28">
        <w:rPr>
          <w:rFonts w:eastAsia="Times New Roman"/>
          <w:sz w:val="24"/>
          <w:szCs w:val="24"/>
        </w:rPr>
        <w:t>above described</w:t>
      </w:r>
      <w:proofErr w:type="gramEnd"/>
      <w:r w:rsidRPr="000D4B28">
        <w:rPr>
          <w:rFonts w:eastAsia="Times New Roman"/>
          <w:sz w:val="24"/>
          <w:szCs w:val="24"/>
        </w:rPr>
        <w:t xml:space="preserve"> approach do you think that the information to be included in your financial statements would material</w:t>
      </w:r>
      <w:r w:rsidR="00932E44" w:rsidRPr="000D4B28">
        <w:rPr>
          <w:rFonts w:eastAsia="Times New Roman"/>
          <w:sz w:val="24"/>
          <w:szCs w:val="24"/>
        </w:rPr>
        <w:t>ly</w:t>
      </w:r>
      <w:r w:rsidRPr="000D4B28">
        <w:rPr>
          <w:rFonts w:eastAsia="Times New Roman"/>
          <w:sz w:val="24"/>
          <w:szCs w:val="24"/>
        </w:rPr>
        <w:t xml:space="preserve"> change under the new approach?</w:t>
      </w:r>
    </w:p>
    <w:p w14:paraId="580A0BBA" w14:textId="77777777" w:rsidR="00693E8F" w:rsidRDefault="000E3BBD">
      <w:pPr>
        <w:pStyle w:val="normaltext"/>
      </w:pPr>
      <w:proofErr w:type="gramStart"/>
      <w:r>
        <w:t>( )</w:t>
      </w:r>
      <w:proofErr w:type="gramEnd"/>
      <w:r>
        <w:t xml:space="preserve"> Yes</w:t>
      </w:r>
    </w:p>
    <w:p w14:paraId="1470B1AC" w14:textId="77777777" w:rsidR="00693E8F" w:rsidRDefault="000E3BBD">
      <w:pPr>
        <w:pStyle w:val="normaltext"/>
      </w:pPr>
      <w:proofErr w:type="gramStart"/>
      <w:r>
        <w:t>( )</w:t>
      </w:r>
      <w:proofErr w:type="gramEnd"/>
      <w:r>
        <w:t xml:space="preserve"> For some selected areas only</w:t>
      </w:r>
    </w:p>
    <w:p w14:paraId="425CBF51" w14:textId="2F447E3A" w:rsidR="00693E8F" w:rsidRDefault="000E3BBD">
      <w:pPr>
        <w:pStyle w:val="normaltext"/>
      </w:pPr>
      <w:proofErr w:type="gramStart"/>
      <w:r>
        <w:t>( )</w:t>
      </w:r>
      <w:proofErr w:type="gramEnd"/>
      <w:r>
        <w:t xml:space="preserve"> Not significantly</w:t>
      </w:r>
    </w:p>
    <w:p w14:paraId="71AB4332" w14:textId="1FA9190C" w:rsidR="00A84C0C" w:rsidRDefault="00A84C0C">
      <w:pPr>
        <w:pStyle w:val="normaltext"/>
      </w:pPr>
      <w:proofErr w:type="gramStart"/>
      <w:r>
        <w:t>( )</w:t>
      </w:r>
      <w:proofErr w:type="gramEnd"/>
      <w:r>
        <w:t xml:space="preserve"> I do not know</w:t>
      </w:r>
    </w:p>
    <w:p w14:paraId="04CFD39E" w14:textId="77777777" w:rsidR="00DD18D2" w:rsidRDefault="00DD18D2">
      <w:pPr>
        <w:pStyle w:val="normaltext"/>
      </w:pPr>
    </w:p>
    <w:p w14:paraId="7B246A3A" w14:textId="5DB3A863" w:rsidR="00693E8F" w:rsidRDefault="00683AC3">
      <w:pPr>
        <w:pStyle w:val="Heading4"/>
        <w:rPr>
          <w:rFonts w:eastAsia="Times New Roman"/>
        </w:rPr>
      </w:pPr>
      <w:r>
        <w:rPr>
          <w:rFonts w:eastAsia="Times New Roman"/>
        </w:rPr>
        <w:t>Comments</w:t>
      </w:r>
    </w:p>
    <w:p w14:paraId="3F0C312D" w14:textId="77777777" w:rsidR="00693E8F" w:rsidRDefault="000E3BBD">
      <w:pPr>
        <w:pStyle w:val="normaltext"/>
      </w:pPr>
      <w:r>
        <w:t xml:space="preserve">____________________________________________ </w:t>
      </w:r>
    </w:p>
    <w:p w14:paraId="51C759CC" w14:textId="77777777" w:rsidR="00693E8F" w:rsidRDefault="000E3BBD">
      <w:pPr>
        <w:pStyle w:val="normaltext"/>
      </w:pPr>
      <w:r>
        <w:t xml:space="preserve">____________________________________________ </w:t>
      </w:r>
    </w:p>
    <w:p w14:paraId="67CCC7C4" w14:textId="77777777" w:rsidR="00693E8F" w:rsidRDefault="000E3BBD">
      <w:pPr>
        <w:pStyle w:val="normaltext"/>
      </w:pPr>
      <w:r>
        <w:t xml:space="preserve">____________________________________________ </w:t>
      </w:r>
    </w:p>
    <w:p w14:paraId="676016B7" w14:textId="30404C1F" w:rsidR="00693E8F" w:rsidRDefault="000E3BBD" w:rsidP="007911D7">
      <w:pPr>
        <w:pStyle w:val="normaltext"/>
      </w:pPr>
      <w:r>
        <w:t xml:space="preserve">____________________________________________ </w:t>
      </w:r>
    </w:p>
    <w:p w14:paraId="7B2C28A9" w14:textId="29EA4C55" w:rsidR="00693E8F" w:rsidRPr="00CF1B13" w:rsidRDefault="000E3BBD" w:rsidP="00CF1B13">
      <w:pPr>
        <w:pStyle w:val="Heading3"/>
        <w:rPr>
          <w:rFonts w:eastAsia="Times New Roman"/>
          <w:sz w:val="24"/>
          <w:szCs w:val="24"/>
        </w:rPr>
      </w:pPr>
      <w:r w:rsidRPr="00CF1B13">
        <w:rPr>
          <w:rFonts w:eastAsia="Times New Roman"/>
          <w:sz w:val="24"/>
          <w:szCs w:val="24"/>
        </w:rPr>
        <w:lastRenderedPageBreak/>
        <w:t>1</w:t>
      </w:r>
      <w:r w:rsidR="00DD18D2" w:rsidRPr="00CF1B13">
        <w:rPr>
          <w:rFonts w:eastAsia="Times New Roman"/>
          <w:sz w:val="24"/>
          <w:szCs w:val="24"/>
        </w:rPr>
        <w:t>3</w:t>
      </w:r>
      <w:r w:rsidRPr="00CF1B13">
        <w:rPr>
          <w:rFonts w:eastAsia="Times New Roman"/>
          <w:sz w:val="24"/>
          <w:szCs w:val="24"/>
        </w:rPr>
        <w:t xml:space="preserve">) Do you think the </w:t>
      </w:r>
      <w:r w:rsidR="00E42639">
        <w:rPr>
          <w:rFonts w:eastAsia="Times New Roman"/>
          <w:sz w:val="24"/>
          <w:szCs w:val="24"/>
        </w:rPr>
        <w:t>benefits of implementing this objective-based approach would outweigh its cost</w:t>
      </w:r>
      <w:r w:rsidRPr="00CF1B13">
        <w:rPr>
          <w:rFonts w:eastAsia="Times New Roman"/>
          <w:sz w:val="24"/>
          <w:szCs w:val="24"/>
        </w:rPr>
        <w:t>?</w:t>
      </w:r>
    </w:p>
    <w:p w14:paraId="6820D29A" w14:textId="77777777" w:rsidR="00693E8F" w:rsidRDefault="000E3BBD">
      <w:pPr>
        <w:pStyle w:val="normaltext"/>
      </w:pPr>
      <w:proofErr w:type="gramStart"/>
      <w:r>
        <w:t>( )</w:t>
      </w:r>
      <w:proofErr w:type="gramEnd"/>
      <w:r>
        <w:t xml:space="preserve"> Yes</w:t>
      </w:r>
    </w:p>
    <w:p w14:paraId="7CE929FE" w14:textId="6D4E9CD7" w:rsidR="00693E8F" w:rsidRDefault="000E3BBD">
      <w:pPr>
        <w:pStyle w:val="normaltext"/>
      </w:pPr>
      <w:proofErr w:type="gramStart"/>
      <w:r>
        <w:t>( )</w:t>
      </w:r>
      <w:proofErr w:type="gramEnd"/>
      <w:r>
        <w:t xml:space="preserve"> No</w:t>
      </w:r>
    </w:p>
    <w:p w14:paraId="01090902" w14:textId="77777777" w:rsidR="00DD18D2" w:rsidRDefault="00DD18D2">
      <w:pPr>
        <w:pStyle w:val="normaltext"/>
      </w:pPr>
    </w:p>
    <w:p w14:paraId="17FCDF26" w14:textId="0502C81F" w:rsidR="00693E8F" w:rsidRDefault="00CF1B13">
      <w:pPr>
        <w:pStyle w:val="Heading4"/>
        <w:rPr>
          <w:rFonts w:eastAsia="Times New Roman"/>
        </w:rPr>
      </w:pPr>
      <w:r>
        <w:rPr>
          <w:rFonts w:eastAsia="Times New Roman"/>
        </w:rPr>
        <w:t>Comments</w:t>
      </w:r>
    </w:p>
    <w:p w14:paraId="5B09819B" w14:textId="77777777" w:rsidR="00693E8F" w:rsidRDefault="000E3BBD">
      <w:pPr>
        <w:pStyle w:val="normaltext"/>
      </w:pPr>
      <w:r>
        <w:t xml:space="preserve">____________________________________________ </w:t>
      </w:r>
    </w:p>
    <w:p w14:paraId="16BDF81E" w14:textId="77777777" w:rsidR="00693E8F" w:rsidRDefault="000E3BBD">
      <w:pPr>
        <w:pStyle w:val="normaltext"/>
      </w:pPr>
      <w:r>
        <w:t xml:space="preserve">____________________________________________ </w:t>
      </w:r>
    </w:p>
    <w:p w14:paraId="10E46474" w14:textId="77777777" w:rsidR="00693E8F" w:rsidRDefault="000E3BBD">
      <w:pPr>
        <w:pStyle w:val="normaltext"/>
      </w:pPr>
      <w:r>
        <w:t xml:space="preserve">____________________________________________ </w:t>
      </w:r>
    </w:p>
    <w:p w14:paraId="49062A6F" w14:textId="416418E2" w:rsidR="00835586" w:rsidRDefault="000E3BBD" w:rsidP="00207430">
      <w:pPr>
        <w:pStyle w:val="normaltext"/>
      </w:pPr>
      <w:r>
        <w:t xml:space="preserve">____________________________________________ </w:t>
      </w:r>
    </w:p>
    <w:p w14:paraId="7C613D19" w14:textId="77777777" w:rsidR="00065BE6" w:rsidRDefault="00065BE6" w:rsidP="00207430">
      <w:pPr>
        <w:pStyle w:val="normaltext"/>
      </w:pPr>
    </w:p>
    <w:p w14:paraId="4D9AB60A" w14:textId="22A73417" w:rsidR="00693E8F" w:rsidRPr="00065BE6" w:rsidRDefault="000E3BBD">
      <w:pPr>
        <w:pStyle w:val="Heading3"/>
        <w:rPr>
          <w:rFonts w:eastAsia="Times New Roman"/>
          <w:sz w:val="24"/>
          <w:szCs w:val="24"/>
        </w:rPr>
      </w:pPr>
      <w:r w:rsidRPr="00065BE6">
        <w:rPr>
          <w:rFonts w:eastAsia="Times New Roman"/>
          <w:sz w:val="24"/>
          <w:szCs w:val="24"/>
        </w:rPr>
        <w:t>1</w:t>
      </w:r>
      <w:r w:rsidR="00DD18D2">
        <w:rPr>
          <w:rFonts w:eastAsia="Times New Roman"/>
          <w:sz w:val="24"/>
          <w:szCs w:val="24"/>
        </w:rPr>
        <w:t>4</w:t>
      </w:r>
      <w:r w:rsidRPr="00065BE6">
        <w:rPr>
          <w:rFonts w:eastAsia="Times New Roman"/>
          <w:sz w:val="24"/>
          <w:szCs w:val="24"/>
        </w:rPr>
        <w:t xml:space="preserve">) Is there any other view on the discussed objective-based disclosure requirements as opposed to prescriptive requirements to disclose </w:t>
      </w:r>
      <w:proofErr w:type="gramStart"/>
      <w:r w:rsidRPr="00065BE6">
        <w:rPr>
          <w:rFonts w:eastAsia="Times New Roman"/>
          <w:sz w:val="24"/>
          <w:szCs w:val="24"/>
        </w:rPr>
        <w:t>particular items</w:t>
      </w:r>
      <w:proofErr w:type="gramEnd"/>
      <w:r w:rsidRPr="00065BE6">
        <w:rPr>
          <w:rFonts w:eastAsia="Times New Roman"/>
          <w:sz w:val="24"/>
          <w:szCs w:val="24"/>
        </w:rPr>
        <w:t xml:space="preserve"> of information that you would like to provide?</w:t>
      </w:r>
    </w:p>
    <w:p w14:paraId="43466B7C" w14:textId="77777777" w:rsidR="00693E8F" w:rsidRDefault="000E3BBD">
      <w:pPr>
        <w:pStyle w:val="normaltext"/>
      </w:pPr>
      <w:r>
        <w:t xml:space="preserve">____________________________________________ </w:t>
      </w:r>
    </w:p>
    <w:p w14:paraId="7F964351" w14:textId="77777777" w:rsidR="00693E8F" w:rsidRDefault="000E3BBD">
      <w:pPr>
        <w:pStyle w:val="normaltext"/>
      </w:pPr>
      <w:r>
        <w:t xml:space="preserve">____________________________________________ </w:t>
      </w:r>
    </w:p>
    <w:p w14:paraId="42A1815F" w14:textId="77777777" w:rsidR="00693E8F" w:rsidRDefault="000E3BBD">
      <w:pPr>
        <w:pStyle w:val="normaltext"/>
      </w:pPr>
      <w:r>
        <w:t xml:space="preserve">____________________________________________ </w:t>
      </w:r>
    </w:p>
    <w:p w14:paraId="2EDCF576" w14:textId="57024360" w:rsidR="00207430" w:rsidRDefault="000E3BBD">
      <w:pPr>
        <w:pStyle w:val="normaltext"/>
      </w:pPr>
      <w:r>
        <w:t xml:space="preserve">____________________________________________ </w:t>
      </w:r>
    </w:p>
    <w:p w14:paraId="0CDFA5A0" w14:textId="7AE1A63D" w:rsidR="00063198" w:rsidRDefault="00063198">
      <w:r>
        <w:br w:type="page"/>
      </w:r>
    </w:p>
    <w:p w14:paraId="00F004E3" w14:textId="77777777" w:rsidR="00693E8F" w:rsidRDefault="00393AFD">
      <w:pPr>
        <w:rPr>
          <w:rFonts w:eastAsia="Times New Roman"/>
        </w:rPr>
      </w:pPr>
      <w:r>
        <w:rPr>
          <w:rFonts w:eastAsia="Times New Roman"/>
        </w:rPr>
        <w:lastRenderedPageBreak/>
        <w:pict w14:anchorId="16D7850C">
          <v:rect id="_x0000_i1028" style="width:0;height:1.5pt" o:hralign="center" o:hrstd="t" o:hr="t" fillcolor="#a0a0a0" stroked="f"/>
        </w:pict>
      </w:r>
    </w:p>
    <w:p w14:paraId="57EB1501" w14:textId="7F74E79C" w:rsidR="00693E8F" w:rsidRPr="006B1C28" w:rsidRDefault="000E3BBD" w:rsidP="006B1C28">
      <w:pPr>
        <w:pStyle w:val="Heading2"/>
        <w:rPr>
          <w:rFonts w:eastAsia="Times New Roman"/>
        </w:rPr>
      </w:pPr>
      <w:r>
        <w:rPr>
          <w:rFonts w:eastAsia="Times New Roman"/>
        </w:rPr>
        <w:t>Section B - IFRS 13 Fair Value Measurement</w:t>
      </w:r>
    </w:p>
    <w:p w14:paraId="7091AE46" w14:textId="6E84DEF0" w:rsidR="00693E8F" w:rsidRDefault="000E3BBD">
      <w:pPr>
        <w:pStyle w:val="Heading4"/>
        <w:rPr>
          <w:rFonts w:eastAsia="Times New Roman"/>
        </w:rPr>
      </w:pPr>
      <w:r>
        <w:rPr>
          <w:rFonts w:eastAsia="Times New Roman"/>
        </w:rPr>
        <w:t>1</w:t>
      </w:r>
      <w:r w:rsidR="005D7A2A">
        <w:rPr>
          <w:rFonts w:eastAsia="Times New Roman"/>
        </w:rPr>
        <w:t>5</w:t>
      </w:r>
      <w:r>
        <w:rPr>
          <w:rFonts w:eastAsia="Times New Roman"/>
        </w:rPr>
        <w:t>) Do you have</w:t>
      </w:r>
      <w:r w:rsidR="004A2522">
        <w:rPr>
          <w:rFonts w:eastAsia="Times New Roman"/>
        </w:rPr>
        <w:t xml:space="preserve"> material</w:t>
      </w:r>
      <w:r>
        <w:rPr>
          <w:rFonts w:eastAsia="Times New Roman"/>
        </w:rPr>
        <w:t xml:space="preserve"> assets and/or liabilities recognised at fair value (FV) in you</w:t>
      </w:r>
      <w:r w:rsidR="007776FF">
        <w:rPr>
          <w:rFonts w:eastAsia="Times New Roman"/>
        </w:rPr>
        <w:t xml:space="preserve">r </w:t>
      </w:r>
      <w:r w:rsidR="00B3080A">
        <w:rPr>
          <w:rFonts w:eastAsia="Times New Roman"/>
        </w:rPr>
        <w:t xml:space="preserve">statement of financial </w:t>
      </w:r>
      <w:proofErr w:type="gramStart"/>
      <w:r w:rsidR="00B3080A">
        <w:rPr>
          <w:rFonts w:eastAsia="Times New Roman"/>
        </w:rPr>
        <w:t>position</w:t>
      </w:r>
      <w:proofErr w:type="gramEnd"/>
      <w:r w:rsidR="00B3080A">
        <w:rPr>
          <w:rFonts w:eastAsia="Times New Roman"/>
        </w:rPr>
        <w:t xml:space="preserve"> </w:t>
      </w:r>
      <w:r>
        <w:rPr>
          <w:rFonts w:eastAsia="Times New Roman"/>
        </w:rPr>
        <w:t xml:space="preserve">or do you have </w:t>
      </w:r>
      <w:r w:rsidR="00C251D5">
        <w:rPr>
          <w:rFonts w:eastAsia="Times New Roman"/>
        </w:rPr>
        <w:t xml:space="preserve">to disclose </w:t>
      </w:r>
      <w:r>
        <w:rPr>
          <w:rFonts w:eastAsia="Times New Roman"/>
        </w:rPr>
        <w:t xml:space="preserve">FV information for </w:t>
      </w:r>
      <w:r w:rsidR="004A2522">
        <w:rPr>
          <w:rFonts w:eastAsia="Times New Roman"/>
        </w:rPr>
        <w:t xml:space="preserve">material </w:t>
      </w:r>
      <w:r>
        <w:rPr>
          <w:rFonts w:eastAsia="Times New Roman"/>
        </w:rPr>
        <w:t>assets and/or liabilities not measured at FV? (You can select several responses)</w:t>
      </w:r>
    </w:p>
    <w:p w14:paraId="1FD7B2F6" w14:textId="0FE3D48D" w:rsidR="00693E8F" w:rsidRDefault="00404FDB">
      <w:pPr>
        <w:pStyle w:val="normaltext"/>
      </w:pPr>
      <w:proofErr w:type="gramStart"/>
      <w:r>
        <w:t>( )</w:t>
      </w:r>
      <w:proofErr w:type="gramEnd"/>
      <w:r w:rsidR="000E3BBD">
        <w:t xml:space="preserve"> Yes, material assets and/or liabilities recognised at fair value</w:t>
      </w:r>
      <w:r w:rsidR="000629CC">
        <w:t xml:space="preserve"> in the statement of financial position</w:t>
      </w:r>
    </w:p>
    <w:p w14:paraId="30F940D7" w14:textId="7FA872FB" w:rsidR="00693E8F" w:rsidRDefault="00404FDB">
      <w:pPr>
        <w:pStyle w:val="normaltext"/>
      </w:pPr>
      <w:proofErr w:type="gramStart"/>
      <w:r>
        <w:t>( )</w:t>
      </w:r>
      <w:proofErr w:type="gramEnd"/>
      <w:r w:rsidR="000E3BBD">
        <w:t xml:space="preserve"> Yes, </w:t>
      </w:r>
      <w:r w:rsidR="007843DC">
        <w:t>material</w:t>
      </w:r>
      <w:r w:rsidR="000E3BBD">
        <w:t xml:space="preserve"> assets and/or liabilities recognised at amortised cost, but for which FV is disclosed in the notes</w:t>
      </w:r>
    </w:p>
    <w:p w14:paraId="653937CB" w14:textId="0617A8F2" w:rsidR="00693E8F" w:rsidRDefault="00404FDB">
      <w:pPr>
        <w:pStyle w:val="normaltext"/>
      </w:pPr>
      <w:proofErr w:type="gramStart"/>
      <w:r>
        <w:t>( )</w:t>
      </w:r>
      <w:proofErr w:type="gramEnd"/>
      <w:r w:rsidR="000E3BBD">
        <w:t xml:space="preserve"> No</w:t>
      </w:r>
    </w:p>
    <w:p w14:paraId="0C56FCFE" w14:textId="77777777" w:rsidR="00E54839" w:rsidRDefault="00E54839">
      <w:pPr>
        <w:pStyle w:val="normaltext"/>
      </w:pPr>
    </w:p>
    <w:p w14:paraId="6A055F34" w14:textId="7A6990F3" w:rsidR="00EA3D43" w:rsidRPr="00F27C27" w:rsidRDefault="006B1C28">
      <w:pPr>
        <w:pStyle w:val="NormalWeb"/>
        <w:spacing w:after="240" w:afterAutospacing="0"/>
        <w:rPr>
          <w:b/>
          <w:bCs/>
          <w:sz w:val="28"/>
          <w:szCs w:val="28"/>
        </w:rPr>
      </w:pPr>
      <w:r w:rsidRPr="00F27C27">
        <w:rPr>
          <w:b/>
          <w:bCs/>
          <w:sz w:val="28"/>
          <w:szCs w:val="28"/>
        </w:rPr>
        <w:t xml:space="preserve">If your answer is </w:t>
      </w:r>
      <w:r w:rsidR="0077675C" w:rsidRPr="00F27C27">
        <w:rPr>
          <w:b/>
          <w:bCs/>
          <w:i/>
          <w:iCs/>
          <w:sz w:val="28"/>
          <w:szCs w:val="28"/>
        </w:rPr>
        <w:t>“NO”</w:t>
      </w:r>
      <w:r w:rsidRPr="00F27C27">
        <w:rPr>
          <w:b/>
          <w:bCs/>
          <w:sz w:val="28"/>
          <w:szCs w:val="28"/>
        </w:rPr>
        <w:t xml:space="preserve">, skip Section B – IFRS 13 Fair Value Measurement (cont.) and jump to </w:t>
      </w:r>
      <w:r w:rsidR="00BD7424">
        <w:rPr>
          <w:b/>
          <w:bCs/>
          <w:sz w:val="28"/>
          <w:szCs w:val="28"/>
        </w:rPr>
        <w:t>S</w:t>
      </w:r>
      <w:r w:rsidRPr="00F27C27">
        <w:rPr>
          <w:b/>
          <w:bCs/>
          <w:sz w:val="28"/>
          <w:szCs w:val="28"/>
        </w:rPr>
        <w:t>ection B – IAS 19 Employee Benefits.</w:t>
      </w:r>
    </w:p>
    <w:p w14:paraId="7BBD8E8F" w14:textId="77777777" w:rsidR="00693E8F" w:rsidRDefault="00393AFD">
      <w:pPr>
        <w:rPr>
          <w:rFonts w:eastAsia="Times New Roman"/>
        </w:rPr>
      </w:pPr>
      <w:r>
        <w:rPr>
          <w:rFonts w:eastAsia="Times New Roman"/>
        </w:rPr>
        <w:pict w14:anchorId="6517D0D5">
          <v:rect id="_x0000_i1029" style="width:0;height:1.5pt" o:hralign="center" o:hrstd="t" o:hr="t" fillcolor="#a0a0a0" stroked="f"/>
        </w:pict>
      </w:r>
    </w:p>
    <w:p w14:paraId="3212F77D" w14:textId="77777777" w:rsidR="00693E8F" w:rsidRDefault="000E3BBD">
      <w:pPr>
        <w:pStyle w:val="Heading2"/>
        <w:rPr>
          <w:rFonts w:eastAsia="Times New Roman"/>
        </w:rPr>
      </w:pPr>
      <w:r>
        <w:rPr>
          <w:rFonts w:eastAsia="Times New Roman"/>
        </w:rPr>
        <w:t>Section B - IFRS 13 Fair Value Measurement (cont.)</w:t>
      </w:r>
    </w:p>
    <w:p w14:paraId="42E642F5" w14:textId="77777777" w:rsidR="006B1C28" w:rsidRDefault="006B1C28" w:rsidP="006B1C28">
      <w:pPr>
        <w:pStyle w:val="normaltext"/>
      </w:pPr>
      <w:r>
        <w:rPr>
          <w:b/>
          <w:bCs/>
        </w:rPr>
        <w:t xml:space="preserve">ED’s proposed disclosures objectives for </w:t>
      </w:r>
      <w:r w:rsidRPr="00F2011C">
        <w:rPr>
          <w:b/>
          <w:bCs/>
        </w:rPr>
        <w:t xml:space="preserve">Assets/liabilities measured at </w:t>
      </w:r>
      <w:r>
        <w:rPr>
          <w:b/>
          <w:bCs/>
        </w:rPr>
        <w:t>FV</w:t>
      </w:r>
    </w:p>
    <w:tbl>
      <w:tblPr>
        <w:tblStyle w:val="TableGrid"/>
        <w:tblW w:w="9067" w:type="dxa"/>
        <w:tblLook w:val="04A0" w:firstRow="1" w:lastRow="0" w:firstColumn="1" w:lastColumn="0" w:noHBand="0" w:noVBand="1"/>
      </w:tblPr>
      <w:tblGrid>
        <w:gridCol w:w="1555"/>
        <w:gridCol w:w="7512"/>
      </w:tblGrid>
      <w:tr w:rsidR="006B1C28" w14:paraId="5A3355EC" w14:textId="77777777" w:rsidTr="00361885">
        <w:trPr>
          <w:trHeight w:val="2866"/>
        </w:trPr>
        <w:tc>
          <w:tcPr>
            <w:tcW w:w="1555" w:type="dxa"/>
          </w:tcPr>
          <w:p w14:paraId="2461AA41" w14:textId="77777777" w:rsidR="006B1C28" w:rsidRPr="006B1C28" w:rsidRDefault="006B1C28" w:rsidP="002A019C">
            <w:pPr>
              <w:pStyle w:val="normaltext"/>
              <w:rPr>
                <w:rFonts w:ascii="Times New Roman" w:hAnsi="Times New Roman" w:cs="Times New Roman"/>
                <w:b/>
                <w:bCs/>
              </w:rPr>
            </w:pPr>
            <w:r w:rsidRPr="006B1C28">
              <w:rPr>
                <w:rFonts w:ascii="Times New Roman" w:hAnsi="Times New Roman" w:cs="Times New Roman"/>
                <w:b/>
                <w:bCs/>
              </w:rPr>
              <w:t>Overall disclosure objective</w:t>
            </w:r>
          </w:p>
        </w:tc>
        <w:tc>
          <w:tcPr>
            <w:tcW w:w="7512" w:type="dxa"/>
          </w:tcPr>
          <w:p w14:paraId="51CD36D6" w14:textId="3EEAAC8B" w:rsidR="006B1C28" w:rsidRPr="006B1C28" w:rsidRDefault="006B1C28" w:rsidP="002A019C">
            <w:pPr>
              <w:pStyle w:val="normaltext"/>
              <w:rPr>
                <w:rFonts w:ascii="Times New Roman" w:hAnsi="Times New Roman" w:cs="Times New Roman"/>
              </w:rPr>
            </w:pPr>
            <w:r w:rsidRPr="006B1C28">
              <w:rPr>
                <w:rFonts w:ascii="Times New Roman" w:hAnsi="Times New Roman" w:cs="Times New Roman"/>
              </w:rPr>
              <w:t xml:space="preserve">Disclose information to enable </w:t>
            </w:r>
            <w:r w:rsidR="000629CC">
              <w:rPr>
                <w:rFonts w:ascii="Times New Roman" w:hAnsi="Times New Roman" w:cs="Times New Roman"/>
              </w:rPr>
              <w:t>users</w:t>
            </w:r>
            <w:r w:rsidRPr="006B1C28">
              <w:rPr>
                <w:rFonts w:ascii="Times New Roman" w:hAnsi="Times New Roman" w:cs="Times New Roman"/>
              </w:rPr>
              <w:t xml:space="preserve"> to understand the company’s exposure to uncertainties associated with fair value measurements and understand:</w:t>
            </w:r>
          </w:p>
          <w:p w14:paraId="48BD8490" w14:textId="77777777" w:rsidR="006B1C28" w:rsidRPr="006B1C28" w:rsidRDefault="006B1C28" w:rsidP="006B1C28">
            <w:pPr>
              <w:pStyle w:val="normaltext"/>
              <w:numPr>
                <w:ilvl w:val="0"/>
                <w:numId w:val="3"/>
              </w:numPr>
              <w:ind w:left="315" w:hanging="284"/>
              <w:rPr>
                <w:rFonts w:ascii="Times New Roman" w:hAnsi="Times New Roman" w:cs="Times New Roman"/>
              </w:rPr>
            </w:pPr>
            <w:r w:rsidRPr="006B1C28">
              <w:rPr>
                <w:rFonts w:ascii="Times New Roman" w:hAnsi="Times New Roman" w:cs="Times New Roman"/>
              </w:rPr>
              <w:t xml:space="preserve">the significance of assets and liabilities for the company’s financial position and </w:t>
            </w:r>
            <w:proofErr w:type="gramStart"/>
            <w:r w:rsidRPr="006B1C28">
              <w:rPr>
                <w:rFonts w:ascii="Times New Roman" w:hAnsi="Times New Roman" w:cs="Times New Roman"/>
              </w:rPr>
              <w:t>performance;</w:t>
            </w:r>
            <w:proofErr w:type="gramEnd"/>
          </w:p>
          <w:p w14:paraId="29935378" w14:textId="77777777" w:rsidR="006B1C28" w:rsidRPr="006B1C28" w:rsidRDefault="006B1C28" w:rsidP="006B1C28">
            <w:pPr>
              <w:pStyle w:val="normaltext"/>
              <w:numPr>
                <w:ilvl w:val="0"/>
                <w:numId w:val="3"/>
              </w:numPr>
              <w:ind w:left="315" w:hanging="284"/>
              <w:rPr>
                <w:rFonts w:ascii="Times New Roman" w:hAnsi="Times New Roman" w:cs="Times New Roman"/>
              </w:rPr>
            </w:pPr>
            <w:r w:rsidRPr="006B1C28">
              <w:rPr>
                <w:rFonts w:ascii="Times New Roman" w:hAnsi="Times New Roman" w:cs="Times New Roman"/>
              </w:rPr>
              <w:t>how their fair value measurements have been determined; and</w:t>
            </w:r>
          </w:p>
          <w:p w14:paraId="13F5DD31" w14:textId="77777777" w:rsidR="006B1C28" w:rsidRPr="006B1C28" w:rsidRDefault="006B1C28" w:rsidP="006B1C28">
            <w:pPr>
              <w:pStyle w:val="normaltext"/>
              <w:numPr>
                <w:ilvl w:val="0"/>
                <w:numId w:val="3"/>
              </w:numPr>
              <w:ind w:left="315" w:hanging="284"/>
              <w:rPr>
                <w:rFonts w:ascii="Times New Roman" w:hAnsi="Times New Roman" w:cs="Times New Roman"/>
              </w:rPr>
            </w:pPr>
            <w:r w:rsidRPr="006B1C28">
              <w:rPr>
                <w:rFonts w:ascii="Times New Roman" w:hAnsi="Times New Roman" w:cs="Times New Roman"/>
              </w:rPr>
              <w:t>how changes in fair value measurements could have affected the financial statements at the reporting period end.</w:t>
            </w:r>
          </w:p>
        </w:tc>
      </w:tr>
    </w:tbl>
    <w:p w14:paraId="07C18AC8" w14:textId="0A207E89" w:rsidR="007246B3" w:rsidRDefault="007246B3">
      <w:pPr>
        <w:pStyle w:val="NormalWeb"/>
        <w:spacing w:after="240" w:afterAutospacing="0"/>
      </w:pPr>
    </w:p>
    <w:p w14:paraId="1BA30718" w14:textId="77777777" w:rsidR="007246B3" w:rsidRDefault="007246B3">
      <w:r>
        <w:br w:type="page"/>
      </w:r>
    </w:p>
    <w:tbl>
      <w:tblPr>
        <w:tblStyle w:val="TableGrid2"/>
        <w:tblW w:w="9067" w:type="dxa"/>
        <w:tblLook w:val="04A0" w:firstRow="1" w:lastRow="0" w:firstColumn="1" w:lastColumn="0" w:noHBand="0" w:noVBand="1"/>
      </w:tblPr>
      <w:tblGrid>
        <w:gridCol w:w="1555"/>
        <w:gridCol w:w="3260"/>
        <w:gridCol w:w="4252"/>
      </w:tblGrid>
      <w:tr w:rsidR="007246B3" w:rsidRPr="00C90FBB" w14:paraId="65D2CCA0" w14:textId="77777777" w:rsidTr="00C90FBB">
        <w:trPr>
          <w:trHeight w:val="746"/>
        </w:trPr>
        <w:tc>
          <w:tcPr>
            <w:tcW w:w="1555" w:type="dxa"/>
            <w:vMerge w:val="restart"/>
          </w:tcPr>
          <w:p w14:paraId="3A233A67" w14:textId="77777777" w:rsidR="007246B3" w:rsidRPr="00C90FBB" w:rsidRDefault="007246B3">
            <w:pPr>
              <w:spacing w:after="120"/>
              <w:rPr>
                <w:rFonts w:ascii="Times New Roman" w:hAnsi="Times New Roman" w:cs="Times New Roman"/>
                <w:b/>
                <w:bCs/>
              </w:rPr>
            </w:pPr>
            <w:r w:rsidRPr="00C90FBB">
              <w:rPr>
                <w:rFonts w:ascii="Times New Roman" w:hAnsi="Times New Roman" w:cs="Times New Roman"/>
                <w:b/>
                <w:bCs/>
              </w:rPr>
              <w:lastRenderedPageBreak/>
              <w:t>Specific disclosure objectives</w:t>
            </w:r>
          </w:p>
          <w:p w14:paraId="74846465" w14:textId="77777777" w:rsidR="007246B3" w:rsidRPr="00C90FBB" w:rsidRDefault="007246B3">
            <w:pPr>
              <w:spacing w:after="120"/>
              <w:rPr>
                <w:rFonts w:ascii="Times New Roman" w:eastAsiaTheme="minorHAnsi" w:hAnsi="Times New Roman" w:cs="Times New Roman"/>
              </w:rPr>
            </w:pPr>
            <w:r w:rsidRPr="00C90FBB">
              <w:rPr>
                <w:rFonts w:ascii="Times New Roman" w:eastAsiaTheme="minorHAnsi" w:hAnsi="Times New Roman" w:cs="Times New Roman"/>
              </w:rPr>
              <w:t>Each specific disclosure objective is also accompanied by proposed items of information that a company may, or in some cases is required to, disclose to satisfy that objective</w:t>
            </w:r>
          </w:p>
        </w:tc>
        <w:tc>
          <w:tcPr>
            <w:tcW w:w="3260" w:type="dxa"/>
          </w:tcPr>
          <w:p w14:paraId="160C74E0" w14:textId="77777777" w:rsidR="007246B3" w:rsidRPr="00C90FBB" w:rsidRDefault="007246B3">
            <w:pPr>
              <w:tabs>
                <w:tab w:val="left" w:pos="1080"/>
              </w:tabs>
              <w:spacing w:after="120"/>
              <w:rPr>
                <w:rFonts w:ascii="Times New Roman" w:eastAsiaTheme="minorHAnsi" w:hAnsi="Times New Roman" w:cs="Times New Roman"/>
              </w:rPr>
            </w:pPr>
            <w:r w:rsidRPr="00C90FBB">
              <w:rPr>
                <w:rFonts w:ascii="Times New Roman" w:eastAsiaTheme="minorHAnsi" w:hAnsi="Times New Roman" w:cs="Times New Roman"/>
                <w:b/>
                <w:bCs/>
              </w:rPr>
              <w:t>Disclose information to enable users to understand:</w:t>
            </w:r>
          </w:p>
        </w:tc>
        <w:tc>
          <w:tcPr>
            <w:tcW w:w="4252" w:type="dxa"/>
          </w:tcPr>
          <w:p w14:paraId="76EC645A" w14:textId="0E8896D3" w:rsidR="007246B3" w:rsidRPr="00C90FBB" w:rsidRDefault="007246B3">
            <w:pPr>
              <w:spacing w:after="120"/>
              <w:rPr>
                <w:rFonts w:ascii="Times New Roman" w:eastAsiaTheme="minorHAnsi" w:hAnsi="Times New Roman" w:cs="Times New Roman"/>
              </w:rPr>
            </w:pPr>
            <w:r w:rsidRPr="00C90FBB">
              <w:rPr>
                <w:rFonts w:ascii="Times New Roman" w:eastAsiaTheme="minorHAnsi" w:hAnsi="Times New Roman" w:cs="Times New Roman"/>
                <w:b/>
                <w:bCs/>
              </w:rPr>
              <w:t>Items of information:</w:t>
            </w:r>
            <w:r w:rsidR="00AC4FA1" w:rsidRPr="00C90FBB">
              <w:rPr>
                <w:rStyle w:val="FootnoteReference"/>
                <w:rFonts w:ascii="Times New Roman" w:eastAsiaTheme="minorHAnsi" w:hAnsi="Times New Roman" w:cs="Times New Roman"/>
                <w:b/>
                <w:bCs/>
              </w:rPr>
              <w:footnoteReference w:id="2"/>
            </w:r>
          </w:p>
        </w:tc>
      </w:tr>
      <w:tr w:rsidR="007246B3" w:rsidRPr="00C90FBB" w14:paraId="43C10B01" w14:textId="77777777" w:rsidTr="00C90FBB">
        <w:tc>
          <w:tcPr>
            <w:tcW w:w="1555" w:type="dxa"/>
            <w:vMerge/>
          </w:tcPr>
          <w:p w14:paraId="630100BF" w14:textId="77777777" w:rsidR="007246B3" w:rsidRPr="00C90FBB" w:rsidRDefault="007246B3">
            <w:pPr>
              <w:spacing w:after="120"/>
              <w:rPr>
                <w:rFonts w:ascii="Times New Roman" w:eastAsiaTheme="minorHAnsi" w:hAnsi="Times New Roman" w:cs="Times New Roman"/>
              </w:rPr>
            </w:pPr>
          </w:p>
        </w:tc>
        <w:tc>
          <w:tcPr>
            <w:tcW w:w="3260" w:type="dxa"/>
          </w:tcPr>
          <w:p w14:paraId="38868B6F" w14:textId="77777777" w:rsidR="007246B3" w:rsidRPr="00C90FBB" w:rsidRDefault="007246B3">
            <w:pPr>
              <w:spacing w:after="120"/>
              <w:rPr>
                <w:rFonts w:ascii="Times New Roman" w:eastAsiaTheme="minorHAnsi" w:hAnsi="Times New Roman" w:cs="Times New Roman"/>
              </w:rPr>
            </w:pPr>
            <w:r w:rsidRPr="00C90FBB">
              <w:rPr>
                <w:rFonts w:ascii="Times New Roman" w:eastAsiaTheme="minorHAnsi" w:hAnsi="Times New Roman" w:cs="Times New Roman"/>
              </w:rPr>
              <w:t>the amount, nature and other characteristics of assets and liabilities and how those characteristics relate to categorisation in the fair value hierarchy.</w:t>
            </w:r>
            <w:r w:rsidRPr="00C90FBB">
              <w:rPr>
                <w:rFonts w:ascii="Times New Roman" w:eastAsiaTheme="minorHAnsi" w:hAnsi="Times New Roman" w:cs="Times New Roman"/>
                <w:vertAlign w:val="superscript"/>
              </w:rPr>
              <w:footnoteReference w:id="3"/>
            </w:r>
          </w:p>
        </w:tc>
        <w:tc>
          <w:tcPr>
            <w:tcW w:w="4252" w:type="dxa"/>
          </w:tcPr>
          <w:p w14:paraId="1C9FF852" w14:textId="77777777" w:rsidR="007246B3" w:rsidRPr="00C90FBB" w:rsidRDefault="007246B3">
            <w:pPr>
              <w:numPr>
                <w:ilvl w:val="0"/>
                <w:numId w:val="10"/>
              </w:numPr>
              <w:spacing w:after="120"/>
              <w:ind w:left="320" w:hanging="283"/>
              <w:contextualSpacing/>
              <w:rPr>
                <w:rFonts w:ascii="Times New Roman" w:eastAsiaTheme="minorHAnsi" w:hAnsi="Times New Roman" w:cs="Times New Roman"/>
              </w:rPr>
            </w:pPr>
            <w:r w:rsidRPr="00C90FBB">
              <w:rPr>
                <w:rFonts w:ascii="Times New Roman" w:eastAsiaTheme="minorHAnsi" w:hAnsi="Times New Roman" w:cs="Times New Roman"/>
              </w:rPr>
              <w:t xml:space="preserve">FV amounts for each class of assets and liabilities by the level of the fair value hierarchy </w:t>
            </w:r>
            <w:r w:rsidRPr="00C90FBB">
              <w:rPr>
                <w:rFonts w:ascii="Times New Roman" w:eastAsiaTheme="minorHAnsi" w:hAnsi="Times New Roman" w:cs="Times New Roman"/>
                <w:b/>
                <w:bCs/>
              </w:rPr>
              <w:t>(mandatory)</w:t>
            </w:r>
          </w:p>
          <w:p w14:paraId="400610D8" w14:textId="77777777" w:rsidR="007246B3" w:rsidRPr="00C90FBB" w:rsidRDefault="007246B3">
            <w:pPr>
              <w:numPr>
                <w:ilvl w:val="0"/>
                <w:numId w:val="10"/>
              </w:numPr>
              <w:spacing w:after="120"/>
              <w:ind w:left="320" w:hanging="283"/>
              <w:contextualSpacing/>
              <w:rPr>
                <w:rFonts w:ascii="Times New Roman" w:eastAsiaTheme="minorHAnsi" w:hAnsi="Times New Roman" w:cs="Times New Roman"/>
              </w:rPr>
            </w:pPr>
            <w:r w:rsidRPr="00C90FBB">
              <w:rPr>
                <w:rFonts w:ascii="Times New Roman" w:eastAsiaTheme="minorHAnsi" w:hAnsi="Times New Roman" w:cs="Times New Roman"/>
              </w:rPr>
              <w:t xml:space="preserve">Description of the nature, </w:t>
            </w:r>
            <w:proofErr w:type="gramStart"/>
            <w:r w:rsidRPr="00C90FBB">
              <w:rPr>
                <w:rFonts w:ascii="Times New Roman" w:eastAsiaTheme="minorHAnsi" w:hAnsi="Times New Roman" w:cs="Times New Roman"/>
              </w:rPr>
              <w:t>risks</w:t>
            </w:r>
            <w:proofErr w:type="gramEnd"/>
            <w:r w:rsidRPr="00C90FBB">
              <w:rPr>
                <w:rFonts w:ascii="Times New Roman" w:eastAsiaTheme="minorHAnsi" w:hAnsi="Times New Roman" w:cs="Times New Roman"/>
              </w:rPr>
              <w:t xml:space="preserve"> and other characteristics</w:t>
            </w:r>
          </w:p>
        </w:tc>
      </w:tr>
      <w:tr w:rsidR="007246B3" w:rsidRPr="00C90FBB" w14:paraId="3465ED64" w14:textId="77777777" w:rsidTr="00C90FBB">
        <w:trPr>
          <w:trHeight w:val="2704"/>
        </w:trPr>
        <w:tc>
          <w:tcPr>
            <w:tcW w:w="1555" w:type="dxa"/>
            <w:vMerge/>
          </w:tcPr>
          <w:p w14:paraId="5FD00BB7" w14:textId="77777777" w:rsidR="007246B3" w:rsidRPr="00C90FBB" w:rsidRDefault="007246B3">
            <w:pPr>
              <w:spacing w:after="120"/>
              <w:rPr>
                <w:rFonts w:ascii="Times New Roman" w:eastAsiaTheme="minorHAnsi" w:hAnsi="Times New Roman" w:cs="Times New Roman"/>
              </w:rPr>
            </w:pPr>
          </w:p>
        </w:tc>
        <w:tc>
          <w:tcPr>
            <w:tcW w:w="3260" w:type="dxa"/>
          </w:tcPr>
          <w:p w14:paraId="4B5E49F7" w14:textId="77777777" w:rsidR="007246B3" w:rsidRPr="00C90FBB" w:rsidRDefault="007246B3">
            <w:pPr>
              <w:tabs>
                <w:tab w:val="left" w:pos="920"/>
              </w:tabs>
              <w:spacing w:after="120"/>
              <w:rPr>
                <w:rFonts w:ascii="Times New Roman" w:eastAsiaTheme="minorHAnsi" w:hAnsi="Times New Roman" w:cs="Times New Roman"/>
              </w:rPr>
            </w:pPr>
            <w:r w:rsidRPr="00C90FBB">
              <w:rPr>
                <w:rFonts w:ascii="Times New Roman" w:eastAsiaTheme="minorHAnsi" w:hAnsi="Times New Roman" w:cs="Times New Roman"/>
              </w:rPr>
              <w:t>the significant techniques and inputs used in determining fair value measurements.</w:t>
            </w:r>
          </w:p>
        </w:tc>
        <w:tc>
          <w:tcPr>
            <w:tcW w:w="4252" w:type="dxa"/>
          </w:tcPr>
          <w:p w14:paraId="7B486470" w14:textId="77777777" w:rsidR="007246B3" w:rsidRPr="00C90FBB" w:rsidRDefault="007246B3">
            <w:pPr>
              <w:numPr>
                <w:ilvl w:val="0"/>
                <w:numId w:val="11"/>
              </w:numPr>
              <w:spacing w:after="120"/>
              <w:ind w:left="319" w:hanging="319"/>
              <w:contextualSpacing/>
              <w:rPr>
                <w:rFonts w:ascii="Times New Roman" w:eastAsiaTheme="minorHAnsi" w:hAnsi="Times New Roman" w:cs="Times New Roman"/>
              </w:rPr>
            </w:pPr>
            <w:r w:rsidRPr="00C90FBB">
              <w:rPr>
                <w:rFonts w:ascii="Times New Roman" w:eastAsiaTheme="minorHAnsi" w:hAnsi="Times New Roman" w:cs="Times New Roman"/>
              </w:rPr>
              <w:t xml:space="preserve">Whether the entity uses the exception for measuring the fair value of a group of financial assets and liabilities </w:t>
            </w:r>
            <w:r w:rsidRPr="00C90FBB">
              <w:rPr>
                <w:rFonts w:ascii="Times New Roman" w:eastAsiaTheme="minorHAnsi" w:hAnsi="Times New Roman" w:cs="Times New Roman"/>
                <w:b/>
                <w:bCs/>
              </w:rPr>
              <w:t>(mandatory)</w:t>
            </w:r>
          </w:p>
          <w:p w14:paraId="2342297B" w14:textId="77777777" w:rsidR="007246B3" w:rsidRPr="00C90FBB" w:rsidRDefault="007246B3">
            <w:pPr>
              <w:numPr>
                <w:ilvl w:val="0"/>
                <w:numId w:val="11"/>
              </w:numPr>
              <w:spacing w:after="120"/>
              <w:ind w:left="319" w:hanging="319"/>
              <w:contextualSpacing/>
              <w:rPr>
                <w:rFonts w:ascii="Times New Roman" w:eastAsiaTheme="minorHAnsi" w:hAnsi="Times New Roman" w:cs="Times New Roman"/>
              </w:rPr>
            </w:pPr>
            <w:r w:rsidRPr="00C90FBB">
              <w:rPr>
                <w:rFonts w:ascii="Times New Roman" w:eastAsiaTheme="minorHAnsi" w:hAnsi="Times New Roman" w:cs="Times New Roman"/>
              </w:rPr>
              <w:t>Description of the significant valuation techniques used</w:t>
            </w:r>
          </w:p>
          <w:p w14:paraId="3C3E12D9" w14:textId="77777777" w:rsidR="007246B3" w:rsidRPr="00C90FBB" w:rsidRDefault="007246B3">
            <w:pPr>
              <w:numPr>
                <w:ilvl w:val="0"/>
                <w:numId w:val="11"/>
              </w:numPr>
              <w:spacing w:after="120"/>
              <w:ind w:left="319" w:hanging="319"/>
              <w:contextualSpacing/>
              <w:rPr>
                <w:rFonts w:ascii="Times New Roman" w:eastAsiaTheme="minorHAnsi" w:hAnsi="Times New Roman" w:cs="Times New Roman"/>
              </w:rPr>
            </w:pPr>
            <w:r w:rsidRPr="00C90FBB">
              <w:rPr>
                <w:rFonts w:ascii="Times New Roman" w:eastAsiaTheme="minorHAnsi" w:hAnsi="Times New Roman" w:cs="Times New Roman"/>
              </w:rPr>
              <w:t>Quantitative or narrative information about the significant inputs used in the fair value measurements</w:t>
            </w:r>
          </w:p>
        </w:tc>
      </w:tr>
      <w:tr w:rsidR="007246B3" w:rsidRPr="00C90FBB" w14:paraId="58A52358" w14:textId="77777777" w:rsidTr="00C90FBB">
        <w:trPr>
          <w:trHeight w:val="2407"/>
        </w:trPr>
        <w:tc>
          <w:tcPr>
            <w:tcW w:w="1555" w:type="dxa"/>
            <w:vMerge/>
          </w:tcPr>
          <w:p w14:paraId="4550F802" w14:textId="77777777" w:rsidR="007246B3" w:rsidRPr="00C90FBB" w:rsidRDefault="007246B3">
            <w:pPr>
              <w:spacing w:after="120"/>
              <w:rPr>
                <w:rFonts w:ascii="Times New Roman" w:eastAsiaTheme="minorHAnsi" w:hAnsi="Times New Roman" w:cs="Times New Roman"/>
              </w:rPr>
            </w:pPr>
          </w:p>
        </w:tc>
        <w:tc>
          <w:tcPr>
            <w:tcW w:w="3260" w:type="dxa"/>
          </w:tcPr>
          <w:p w14:paraId="4E474708" w14:textId="77777777" w:rsidR="007246B3" w:rsidRPr="00C90FBB" w:rsidRDefault="007246B3">
            <w:pPr>
              <w:spacing w:after="120"/>
              <w:rPr>
                <w:rFonts w:ascii="Times New Roman" w:eastAsiaTheme="minorHAnsi" w:hAnsi="Times New Roman" w:cs="Times New Roman"/>
              </w:rPr>
            </w:pPr>
            <w:r w:rsidRPr="00C90FBB">
              <w:rPr>
                <w:rFonts w:ascii="Times New Roman" w:eastAsiaTheme="minorHAnsi" w:hAnsi="Times New Roman" w:cs="Times New Roman"/>
              </w:rPr>
              <w:t>alternative fair value measurements using inputs that were reasonably possible at the reporting period end.</w:t>
            </w:r>
          </w:p>
        </w:tc>
        <w:tc>
          <w:tcPr>
            <w:tcW w:w="4252" w:type="dxa"/>
          </w:tcPr>
          <w:p w14:paraId="1F7CE3BC" w14:textId="77777777" w:rsidR="007246B3" w:rsidRPr="00C90FBB" w:rsidRDefault="007246B3">
            <w:pPr>
              <w:numPr>
                <w:ilvl w:val="0"/>
                <w:numId w:val="12"/>
              </w:numPr>
              <w:spacing w:after="120"/>
              <w:ind w:left="319" w:hanging="319"/>
              <w:contextualSpacing/>
              <w:rPr>
                <w:rFonts w:ascii="Times New Roman" w:eastAsiaTheme="minorHAnsi" w:hAnsi="Times New Roman" w:cs="Times New Roman"/>
              </w:rPr>
            </w:pPr>
            <w:r w:rsidRPr="00C90FBB">
              <w:rPr>
                <w:rFonts w:ascii="Times New Roman" w:eastAsiaTheme="minorHAnsi" w:hAnsi="Times New Roman" w:cs="Times New Roman"/>
              </w:rPr>
              <w:t>Description of the uncertainty caused by the significant inputs used if those inputs could have reasonably been different and would have resulted in a significantly higher of lower FVM</w:t>
            </w:r>
          </w:p>
          <w:p w14:paraId="1539775F" w14:textId="7CFFB879" w:rsidR="007246B3" w:rsidRPr="00C90FBB" w:rsidRDefault="007246B3">
            <w:pPr>
              <w:numPr>
                <w:ilvl w:val="0"/>
                <w:numId w:val="12"/>
              </w:numPr>
              <w:spacing w:after="120"/>
              <w:ind w:left="319" w:hanging="319"/>
              <w:contextualSpacing/>
              <w:rPr>
                <w:rFonts w:ascii="Times New Roman" w:eastAsiaTheme="minorHAnsi" w:hAnsi="Times New Roman" w:cs="Times New Roman"/>
              </w:rPr>
            </w:pPr>
            <w:r w:rsidRPr="00C90FBB">
              <w:rPr>
                <w:rFonts w:ascii="Times New Roman" w:eastAsiaTheme="minorHAnsi" w:hAnsi="Times New Roman" w:cs="Times New Roman"/>
              </w:rPr>
              <w:t>Explanation of how the range of alternative F</w:t>
            </w:r>
            <w:r w:rsidR="00E20A0B">
              <w:rPr>
                <w:rFonts w:ascii="Times New Roman" w:eastAsiaTheme="minorHAnsi" w:hAnsi="Times New Roman" w:cs="Times New Roman"/>
              </w:rPr>
              <w:t>VM</w:t>
            </w:r>
            <w:r w:rsidRPr="00C90FBB">
              <w:rPr>
                <w:rFonts w:ascii="Times New Roman" w:eastAsiaTheme="minorHAnsi" w:hAnsi="Times New Roman" w:cs="Times New Roman"/>
              </w:rPr>
              <w:t xml:space="preserve"> was calculated</w:t>
            </w:r>
          </w:p>
        </w:tc>
      </w:tr>
      <w:tr w:rsidR="007246B3" w:rsidRPr="00C90FBB" w14:paraId="4A9B0EFB" w14:textId="77777777" w:rsidTr="00C90FBB">
        <w:trPr>
          <w:trHeight w:val="3817"/>
        </w:trPr>
        <w:tc>
          <w:tcPr>
            <w:tcW w:w="1555" w:type="dxa"/>
            <w:vMerge/>
          </w:tcPr>
          <w:p w14:paraId="5249CAC6" w14:textId="77777777" w:rsidR="007246B3" w:rsidRPr="00C90FBB" w:rsidRDefault="007246B3">
            <w:pPr>
              <w:spacing w:after="120"/>
              <w:rPr>
                <w:rFonts w:ascii="Times New Roman" w:eastAsiaTheme="minorHAnsi" w:hAnsi="Times New Roman" w:cs="Times New Roman"/>
              </w:rPr>
            </w:pPr>
          </w:p>
        </w:tc>
        <w:tc>
          <w:tcPr>
            <w:tcW w:w="3260" w:type="dxa"/>
          </w:tcPr>
          <w:p w14:paraId="73F4E5AB" w14:textId="77777777" w:rsidR="007246B3" w:rsidRPr="00C90FBB" w:rsidRDefault="007246B3">
            <w:pPr>
              <w:spacing w:after="120"/>
              <w:rPr>
                <w:rFonts w:ascii="Times New Roman" w:eastAsiaTheme="minorHAnsi" w:hAnsi="Times New Roman" w:cs="Times New Roman"/>
              </w:rPr>
            </w:pPr>
            <w:r w:rsidRPr="00C90FBB">
              <w:rPr>
                <w:rFonts w:ascii="Times New Roman" w:eastAsiaTheme="minorHAnsi" w:hAnsi="Times New Roman" w:cs="Times New Roman"/>
              </w:rPr>
              <w:t>the significant reasons for changes in the fair value measurements during the reporting period.</w:t>
            </w:r>
          </w:p>
        </w:tc>
        <w:tc>
          <w:tcPr>
            <w:tcW w:w="4252" w:type="dxa"/>
          </w:tcPr>
          <w:p w14:paraId="151BC5DD" w14:textId="77777777" w:rsidR="007246B3" w:rsidRPr="00C90FBB" w:rsidRDefault="007246B3">
            <w:pPr>
              <w:numPr>
                <w:ilvl w:val="0"/>
                <w:numId w:val="13"/>
              </w:numPr>
              <w:spacing w:after="120"/>
              <w:ind w:left="319" w:hanging="284"/>
              <w:contextualSpacing/>
              <w:rPr>
                <w:rFonts w:ascii="Times New Roman" w:eastAsiaTheme="minorHAnsi" w:hAnsi="Times New Roman" w:cs="Times New Roman"/>
              </w:rPr>
            </w:pPr>
            <w:r w:rsidRPr="00C90FBB">
              <w:rPr>
                <w:rFonts w:ascii="Times New Roman" w:eastAsiaTheme="minorHAnsi" w:hAnsi="Times New Roman" w:cs="Times New Roman"/>
              </w:rPr>
              <w:t xml:space="preserve">Tabular reconciliation from opening balances to closing of the significant reasons for changes in the fair value measurements (for recurring level 3 measurements) </w:t>
            </w:r>
            <w:r w:rsidRPr="00C90FBB">
              <w:rPr>
                <w:rFonts w:ascii="Times New Roman" w:eastAsiaTheme="minorHAnsi" w:hAnsi="Times New Roman" w:cs="Times New Roman"/>
                <w:b/>
                <w:bCs/>
              </w:rPr>
              <w:t>(mandatory)</w:t>
            </w:r>
          </w:p>
          <w:p w14:paraId="658262C2" w14:textId="046B9B57" w:rsidR="007246B3" w:rsidRPr="00C90FBB" w:rsidRDefault="007246B3">
            <w:pPr>
              <w:numPr>
                <w:ilvl w:val="0"/>
                <w:numId w:val="13"/>
              </w:numPr>
              <w:spacing w:after="120"/>
              <w:ind w:left="319" w:hanging="284"/>
              <w:contextualSpacing/>
              <w:rPr>
                <w:rFonts w:ascii="Times New Roman" w:eastAsiaTheme="minorHAnsi" w:hAnsi="Times New Roman" w:cs="Times New Roman"/>
              </w:rPr>
            </w:pPr>
            <w:r w:rsidRPr="00C90FBB">
              <w:rPr>
                <w:rFonts w:ascii="Times New Roman" w:eastAsiaTheme="minorHAnsi" w:hAnsi="Times New Roman" w:cs="Times New Roman"/>
              </w:rPr>
              <w:t xml:space="preserve">Explanation of the significant reasons for changes recurring fair value measurements other than those categorised in </w:t>
            </w:r>
            <w:r w:rsidR="009B6D7E">
              <w:rPr>
                <w:rFonts w:ascii="Times New Roman" w:eastAsiaTheme="minorHAnsi" w:hAnsi="Times New Roman" w:cs="Times New Roman"/>
              </w:rPr>
              <w:t>l</w:t>
            </w:r>
            <w:r w:rsidRPr="00C90FBB">
              <w:rPr>
                <w:rFonts w:ascii="Times New Roman" w:eastAsiaTheme="minorHAnsi" w:hAnsi="Times New Roman" w:cs="Times New Roman"/>
              </w:rPr>
              <w:t>evel 3 of the fair value hierarchy</w:t>
            </w:r>
          </w:p>
          <w:p w14:paraId="5613A483" w14:textId="77777777" w:rsidR="007246B3" w:rsidRPr="00C90FBB" w:rsidRDefault="007246B3">
            <w:pPr>
              <w:numPr>
                <w:ilvl w:val="0"/>
                <w:numId w:val="13"/>
              </w:numPr>
              <w:spacing w:after="120"/>
              <w:ind w:left="319" w:hanging="284"/>
              <w:contextualSpacing/>
              <w:rPr>
                <w:rFonts w:ascii="Times New Roman" w:eastAsiaTheme="minorHAnsi" w:hAnsi="Times New Roman" w:cs="Times New Roman"/>
              </w:rPr>
            </w:pPr>
            <w:r w:rsidRPr="00C90FBB">
              <w:rPr>
                <w:rFonts w:ascii="Times New Roman" w:eastAsiaTheme="minorHAnsi" w:hAnsi="Times New Roman" w:cs="Times New Roman"/>
              </w:rPr>
              <w:t>Reasons for transfers between levels of the fair value hierarchy during the reporting period</w:t>
            </w:r>
          </w:p>
        </w:tc>
      </w:tr>
    </w:tbl>
    <w:p w14:paraId="1B1BA9E1" w14:textId="54B8EC95" w:rsidR="00693E8F" w:rsidRDefault="000E3BBD">
      <w:pPr>
        <w:pStyle w:val="Heading4"/>
        <w:rPr>
          <w:rFonts w:eastAsia="Times New Roman"/>
        </w:rPr>
      </w:pPr>
      <w:r>
        <w:rPr>
          <w:rFonts w:eastAsia="Times New Roman"/>
        </w:rPr>
        <w:lastRenderedPageBreak/>
        <w:t>1</w:t>
      </w:r>
      <w:r w:rsidR="005D7A2A">
        <w:rPr>
          <w:rFonts w:eastAsia="Times New Roman"/>
        </w:rPr>
        <w:t>6</w:t>
      </w:r>
      <w:r>
        <w:rPr>
          <w:rFonts w:eastAsia="Times New Roman"/>
        </w:rPr>
        <w:t>) Do you expect to easily obtain the information needed to meet the specific disclosure objectives for IFRS 13?</w:t>
      </w:r>
    </w:p>
    <w:p w14:paraId="0F50D696" w14:textId="77777777" w:rsidR="00693E8F" w:rsidRDefault="000E3BBD">
      <w:pPr>
        <w:pStyle w:val="normaltext"/>
      </w:pPr>
      <w:proofErr w:type="gramStart"/>
      <w:r>
        <w:t>( )</w:t>
      </w:r>
      <w:proofErr w:type="gramEnd"/>
      <w:r>
        <w:t xml:space="preserve"> Yes</w:t>
      </w:r>
    </w:p>
    <w:p w14:paraId="0F6ACBC4" w14:textId="5FF8E96B" w:rsidR="00693E8F" w:rsidRDefault="000E3BBD" w:rsidP="000D312C">
      <w:pPr>
        <w:pStyle w:val="normaltext"/>
      </w:pPr>
      <w:proofErr w:type="gramStart"/>
      <w:r>
        <w:t>( )</w:t>
      </w:r>
      <w:proofErr w:type="gramEnd"/>
      <w:r>
        <w:t xml:space="preserve"> No</w:t>
      </w:r>
    </w:p>
    <w:p w14:paraId="6B1F8EE7" w14:textId="77777777" w:rsidR="005D7A2A" w:rsidRDefault="005D7A2A" w:rsidP="000D312C">
      <w:pPr>
        <w:pStyle w:val="normaltext"/>
      </w:pPr>
    </w:p>
    <w:p w14:paraId="0F17E5EA" w14:textId="7C33D3A3" w:rsidR="00693E8F" w:rsidRPr="00065BE6" w:rsidRDefault="000E3BBD">
      <w:pPr>
        <w:pStyle w:val="Heading3"/>
        <w:rPr>
          <w:rFonts w:eastAsia="Times New Roman"/>
          <w:sz w:val="24"/>
          <w:szCs w:val="24"/>
        </w:rPr>
      </w:pPr>
      <w:r w:rsidRPr="00065BE6">
        <w:rPr>
          <w:rFonts w:eastAsia="Times New Roman"/>
          <w:sz w:val="24"/>
          <w:szCs w:val="24"/>
        </w:rPr>
        <w:t xml:space="preserve">If not, do you expect the information to be unavailable, </w:t>
      </w:r>
      <w:proofErr w:type="gramStart"/>
      <w:r w:rsidRPr="00065BE6">
        <w:rPr>
          <w:rFonts w:eastAsia="Times New Roman"/>
          <w:sz w:val="24"/>
          <w:szCs w:val="24"/>
        </w:rPr>
        <w:t>costly</w:t>
      </w:r>
      <w:proofErr w:type="gramEnd"/>
      <w:r w:rsidRPr="00065BE6">
        <w:rPr>
          <w:rFonts w:eastAsia="Times New Roman"/>
          <w:sz w:val="24"/>
          <w:szCs w:val="24"/>
        </w:rPr>
        <w:t xml:space="preserve"> or difficult to obtain and why?</w:t>
      </w:r>
    </w:p>
    <w:p w14:paraId="22DBEEF8" w14:textId="77777777" w:rsidR="00693E8F" w:rsidRDefault="000E3BBD">
      <w:pPr>
        <w:pStyle w:val="normaltext"/>
      </w:pPr>
      <w:r>
        <w:t xml:space="preserve">____________________________________________ </w:t>
      </w:r>
    </w:p>
    <w:p w14:paraId="6A6B52F8" w14:textId="77777777" w:rsidR="00693E8F" w:rsidRDefault="000E3BBD">
      <w:pPr>
        <w:pStyle w:val="normaltext"/>
      </w:pPr>
      <w:r>
        <w:t xml:space="preserve">____________________________________________ </w:t>
      </w:r>
    </w:p>
    <w:p w14:paraId="325ADABF" w14:textId="77777777" w:rsidR="00693E8F" w:rsidRDefault="000E3BBD">
      <w:pPr>
        <w:pStyle w:val="normaltext"/>
      </w:pPr>
      <w:r>
        <w:t xml:space="preserve">____________________________________________ </w:t>
      </w:r>
    </w:p>
    <w:p w14:paraId="62836BD4" w14:textId="6DAC900F" w:rsidR="00693E8F" w:rsidRDefault="000E3BBD" w:rsidP="00804DE0">
      <w:pPr>
        <w:pStyle w:val="normaltext"/>
      </w:pPr>
      <w:r>
        <w:t xml:space="preserve">____________________________________________ </w:t>
      </w:r>
    </w:p>
    <w:p w14:paraId="101F8A09" w14:textId="77777777" w:rsidR="00063198" w:rsidRDefault="00063198" w:rsidP="00804DE0">
      <w:pPr>
        <w:pStyle w:val="normaltext"/>
      </w:pPr>
    </w:p>
    <w:p w14:paraId="66CC8BF0" w14:textId="78E9B5A8" w:rsidR="00693E8F" w:rsidRPr="00065BE6" w:rsidRDefault="000E3BBD">
      <w:pPr>
        <w:pStyle w:val="Heading3"/>
        <w:rPr>
          <w:rFonts w:eastAsia="Times New Roman"/>
          <w:sz w:val="24"/>
          <w:szCs w:val="24"/>
        </w:rPr>
      </w:pPr>
      <w:r w:rsidRPr="00065BE6">
        <w:rPr>
          <w:rFonts w:eastAsia="Times New Roman"/>
          <w:sz w:val="24"/>
          <w:szCs w:val="24"/>
        </w:rPr>
        <w:t>1</w:t>
      </w:r>
      <w:r w:rsidR="005D7A2A">
        <w:rPr>
          <w:rFonts w:eastAsia="Times New Roman"/>
          <w:sz w:val="24"/>
          <w:szCs w:val="24"/>
        </w:rPr>
        <w:t>7</w:t>
      </w:r>
      <w:r w:rsidRPr="00065BE6">
        <w:rPr>
          <w:rFonts w:eastAsia="Times New Roman"/>
          <w:sz w:val="24"/>
          <w:szCs w:val="24"/>
        </w:rPr>
        <w:t>) Which items currently disclosed would you discontinue under the new approach? Please explain.</w:t>
      </w:r>
    </w:p>
    <w:p w14:paraId="502173EB" w14:textId="77777777" w:rsidR="00693E8F" w:rsidRDefault="000E3BBD">
      <w:pPr>
        <w:pStyle w:val="normaltext"/>
      </w:pPr>
      <w:r>
        <w:t xml:space="preserve">____________________________________________ </w:t>
      </w:r>
    </w:p>
    <w:p w14:paraId="2E68D045" w14:textId="77777777" w:rsidR="00693E8F" w:rsidRDefault="000E3BBD">
      <w:pPr>
        <w:pStyle w:val="normaltext"/>
      </w:pPr>
      <w:r>
        <w:t xml:space="preserve">____________________________________________ </w:t>
      </w:r>
    </w:p>
    <w:p w14:paraId="060AAF00" w14:textId="77777777" w:rsidR="00693E8F" w:rsidRDefault="000E3BBD">
      <w:pPr>
        <w:pStyle w:val="normaltext"/>
      </w:pPr>
      <w:r>
        <w:t xml:space="preserve">____________________________________________ </w:t>
      </w:r>
    </w:p>
    <w:p w14:paraId="62E854DC" w14:textId="77777777" w:rsidR="00693E8F" w:rsidRDefault="000E3BBD">
      <w:pPr>
        <w:pStyle w:val="normaltext"/>
      </w:pPr>
      <w:r>
        <w:t xml:space="preserve">____________________________________________ </w:t>
      </w:r>
    </w:p>
    <w:p w14:paraId="060C6F2A" w14:textId="77777777" w:rsidR="00693E8F" w:rsidRDefault="00693E8F">
      <w:pPr>
        <w:pStyle w:val="NormalWeb"/>
        <w:spacing w:after="240" w:afterAutospacing="0"/>
      </w:pPr>
    </w:p>
    <w:p w14:paraId="26115FAC" w14:textId="5558F176" w:rsidR="00693E8F" w:rsidRPr="00065BE6" w:rsidRDefault="000E3BBD">
      <w:pPr>
        <w:pStyle w:val="Heading3"/>
        <w:rPr>
          <w:rFonts w:eastAsia="Times New Roman"/>
          <w:sz w:val="24"/>
          <w:szCs w:val="24"/>
        </w:rPr>
      </w:pPr>
      <w:r w:rsidRPr="00065BE6">
        <w:rPr>
          <w:rFonts w:eastAsia="Times New Roman"/>
          <w:sz w:val="24"/>
          <w:szCs w:val="24"/>
        </w:rPr>
        <w:t>1</w:t>
      </w:r>
      <w:r w:rsidR="00F25656">
        <w:rPr>
          <w:rFonts w:eastAsia="Times New Roman"/>
          <w:sz w:val="24"/>
          <w:szCs w:val="24"/>
        </w:rPr>
        <w:t>8</w:t>
      </w:r>
      <w:r w:rsidRPr="00065BE6">
        <w:rPr>
          <w:rFonts w:eastAsia="Times New Roman"/>
          <w:sz w:val="24"/>
          <w:szCs w:val="24"/>
        </w:rPr>
        <w:t>) Which new items would you add to your current disclosure under the new approach? Please explain.</w:t>
      </w:r>
    </w:p>
    <w:p w14:paraId="039012EB" w14:textId="77777777" w:rsidR="00693E8F" w:rsidRDefault="000E3BBD">
      <w:pPr>
        <w:pStyle w:val="normaltext"/>
      </w:pPr>
      <w:r>
        <w:t xml:space="preserve">____________________________________________ </w:t>
      </w:r>
    </w:p>
    <w:p w14:paraId="49327525" w14:textId="77777777" w:rsidR="00693E8F" w:rsidRDefault="000E3BBD">
      <w:pPr>
        <w:pStyle w:val="normaltext"/>
      </w:pPr>
      <w:r>
        <w:t xml:space="preserve">____________________________________________ </w:t>
      </w:r>
    </w:p>
    <w:p w14:paraId="2FC4F9FD" w14:textId="77777777" w:rsidR="00693E8F" w:rsidRDefault="000E3BBD">
      <w:pPr>
        <w:pStyle w:val="normaltext"/>
      </w:pPr>
      <w:r>
        <w:t xml:space="preserve">____________________________________________ </w:t>
      </w:r>
    </w:p>
    <w:p w14:paraId="32B727D1" w14:textId="77777777" w:rsidR="00693E8F" w:rsidRDefault="000E3BBD">
      <w:pPr>
        <w:pStyle w:val="normaltext"/>
      </w:pPr>
      <w:r>
        <w:t xml:space="preserve">____________________________________________ </w:t>
      </w:r>
    </w:p>
    <w:p w14:paraId="377F4CA6" w14:textId="77777777" w:rsidR="00693E8F" w:rsidRDefault="00693E8F">
      <w:pPr>
        <w:pStyle w:val="NormalWeb"/>
        <w:spacing w:after="240" w:afterAutospacing="0"/>
      </w:pPr>
    </w:p>
    <w:p w14:paraId="29AC6056" w14:textId="503413D5" w:rsidR="00693E8F" w:rsidRDefault="00F25656">
      <w:pPr>
        <w:pStyle w:val="Heading4"/>
        <w:rPr>
          <w:rFonts w:eastAsia="Times New Roman"/>
        </w:rPr>
      </w:pPr>
      <w:r>
        <w:rPr>
          <w:rFonts w:eastAsia="Times New Roman"/>
        </w:rPr>
        <w:t>19</w:t>
      </w:r>
      <w:r w:rsidR="000E3BBD">
        <w:rPr>
          <w:rFonts w:eastAsia="Times New Roman"/>
        </w:rPr>
        <w:t>) Do you think that all the relevant specific disclosure objectives related to assets/liabilities measured at FV are identified in the ED?</w:t>
      </w:r>
    </w:p>
    <w:p w14:paraId="54F88986" w14:textId="77777777" w:rsidR="00693E8F" w:rsidRDefault="000E3BBD">
      <w:pPr>
        <w:pStyle w:val="normaltext"/>
      </w:pPr>
      <w:proofErr w:type="gramStart"/>
      <w:r>
        <w:t>( )</w:t>
      </w:r>
      <w:proofErr w:type="gramEnd"/>
      <w:r>
        <w:t xml:space="preserve"> Yes</w:t>
      </w:r>
    </w:p>
    <w:p w14:paraId="46E16DE6" w14:textId="2365EDE4" w:rsidR="00693E8F" w:rsidRDefault="000E3BBD" w:rsidP="0016576E">
      <w:pPr>
        <w:pStyle w:val="normaltext"/>
      </w:pPr>
      <w:proofErr w:type="gramStart"/>
      <w:r>
        <w:t>( )</w:t>
      </w:r>
      <w:proofErr w:type="gramEnd"/>
      <w:r>
        <w:t xml:space="preserve"> No</w:t>
      </w:r>
    </w:p>
    <w:p w14:paraId="18640565" w14:textId="77777777" w:rsidR="00F25656" w:rsidRDefault="00F25656" w:rsidP="0016576E">
      <w:pPr>
        <w:pStyle w:val="normaltext"/>
      </w:pPr>
    </w:p>
    <w:p w14:paraId="7BD0068F" w14:textId="77777777" w:rsidR="00A11D4A" w:rsidRDefault="00A11D4A" w:rsidP="0016576E">
      <w:pPr>
        <w:pStyle w:val="normaltext"/>
      </w:pPr>
    </w:p>
    <w:p w14:paraId="5141F016" w14:textId="42281C74" w:rsidR="00693E8F" w:rsidRPr="00065BE6" w:rsidRDefault="000E3BBD">
      <w:pPr>
        <w:pStyle w:val="Heading3"/>
        <w:rPr>
          <w:rFonts w:eastAsia="Times New Roman"/>
          <w:sz w:val="24"/>
          <w:szCs w:val="24"/>
        </w:rPr>
      </w:pPr>
      <w:r w:rsidRPr="00065BE6">
        <w:rPr>
          <w:rFonts w:eastAsia="Times New Roman"/>
          <w:sz w:val="24"/>
          <w:szCs w:val="24"/>
        </w:rPr>
        <w:lastRenderedPageBreak/>
        <w:t>If not, please explain what should be added or removed.</w:t>
      </w:r>
    </w:p>
    <w:p w14:paraId="69A46C88" w14:textId="77777777" w:rsidR="00693E8F" w:rsidRDefault="000E3BBD">
      <w:pPr>
        <w:pStyle w:val="normaltext"/>
      </w:pPr>
      <w:r>
        <w:t xml:space="preserve">____________________________________________ </w:t>
      </w:r>
    </w:p>
    <w:p w14:paraId="63E496DD" w14:textId="77777777" w:rsidR="00693E8F" w:rsidRDefault="000E3BBD">
      <w:pPr>
        <w:pStyle w:val="normaltext"/>
      </w:pPr>
      <w:r>
        <w:t xml:space="preserve">____________________________________________ </w:t>
      </w:r>
    </w:p>
    <w:p w14:paraId="537C86FB" w14:textId="77777777" w:rsidR="00693E8F" w:rsidRDefault="000E3BBD">
      <w:pPr>
        <w:pStyle w:val="normaltext"/>
      </w:pPr>
      <w:r>
        <w:t xml:space="preserve">____________________________________________ </w:t>
      </w:r>
    </w:p>
    <w:p w14:paraId="6B533E32" w14:textId="77777777" w:rsidR="00693E8F" w:rsidRDefault="000E3BBD">
      <w:pPr>
        <w:pStyle w:val="normaltext"/>
      </w:pPr>
      <w:r>
        <w:t xml:space="preserve">____________________________________________ </w:t>
      </w:r>
    </w:p>
    <w:p w14:paraId="2CA69B85" w14:textId="77777777" w:rsidR="00804DE0" w:rsidRDefault="00804DE0">
      <w:pPr>
        <w:pStyle w:val="NormalWeb"/>
        <w:spacing w:after="240" w:afterAutospacing="0"/>
      </w:pPr>
    </w:p>
    <w:p w14:paraId="32696662" w14:textId="38EAE1B9" w:rsidR="00065BE6" w:rsidRDefault="000E3BBD">
      <w:pPr>
        <w:pStyle w:val="Heading4"/>
        <w:rPr>
          <w:rFonts w:eastAsia="Times New Roman"/>
        </w:rPr>
      </w:pPr>
      <w:r>
        <w:rPr>
          <w:rFonts w:eastAsia="Times New Roman"/>
        </w:rPr>
        <w:t>2</w:t>
      </w:r>
      <w:r w:rsidR="009C756C">
        <w:rPr>
          <w:rFonts w:eastAsia="Times New Roman"/>
        </w:rPr>
        <w:t>0</w:t>
      </w:r>
      <w:r>
        <w:rPr>
          <w:rFonts w:eastAsia="Times New Roman"/>
        </w:rPr>
        <w:t>) Do you think that all the relevant specific disclosure objectives related to assets/liabilities not measured at FV but for which FV is disclosed are identified in the ED?</w:t>
      </w:r>
    </w:p>
    <w:p w14:paraId="03DAA8AB" w14:textId="77777777" w:rsidR="00693E8F" w:rsidRDefault="000E3BBD">
      <w:pPr>
        <w:pStyle w:val="normaltext"/>
      </w:pPr>
      <w:proofErr w:type="gramStart"/>
      <w:r>
        <w:t>( )</w:t>
      </w:r>
      <w:proofErr w:type="gramEnd"/>
      <w:r>
        <w:t xml:space="preserve"> Yes</w:t>
      </w:r>
    </w:p>
    <w:p w14:paraId="047560F3" w14:textId="3C01798D" w:rsidR="00065BE6" w:rsidRDefault="000E3BBD" w:rsidP="0053506D">
      <w:pPr>
        <w:pStyle w:val="normaltext"/>
      </w:pPr>
      <w:proofErr w:type="gramStart"/>
      <w:r>
        <w:t>( )</w:t>
      </w:r>
      <w:proofErr w:type="gramEnd"/>
      <w:r>
        <w:t xml:space="preserve"> No</w:t>
      </w:r>
    </w:p>
    <w:p w14:paraId="77F15144" w14:textId="77777777" w:rsidR="0016576E" w:rsidRDefault="0016576E" w:rsidP="0053506D">
      <w:pPr>
        <w:pStyle w:val="normaltext"/>
      </w:pPr>
    </w:p>
    <w:p w14:paraId="433522B6" w14:textId="14598FF4" w:rsidR="00693E8F" w:rsidRPr="00065BE6" w:rsidRDefault="000E3BBD">
      <w:pPr>
        <w:pStyle w:val="Heading3"/>
        <w:rPr>
          <w:rFonts w:eastAsia="Times New Roman"/>
          <w:sz w:val="24"/>
          <w:szCs w:val="24"/>
        </w:rPr>
      </w:pPr>
      <w:r w:rsidRPr="00065BE6">
        <w:rPr>
          <w:rFonts w:eastAsia="Times New Roman"/>
          <w:sz w:val="24"/>
          <w:szCs w:val="24"/>
        </w:rPr>
        <w:t>If not, please explain what should be added or removed.</w:t>
      </w:r>
    </w:p>
    <w:p w14:paraId="68817442" w14:textId="77777777" w:rsidR="00693E8F" w:rsidRDefault="000E3BBD">
      <w:pPr>
        <w:pStyle w:val="normaltext"/>
      </w:pPr>
      <w:r>
        <w:t xml:space="preserve">____________________________________________ </w:t>
      </w:r>
    </w:p>
    <w:p w14:paraId="49560781" w14:textId="77777777" w:rsidR="00693E8F" w:rsidRDefault="000E3BBD">
      <w:pPr>
        <w:pStyle w:val="normaltext"/>
      </w:pPr>
      <w:r>
        <w:t xml:space="preserve">____________________________________________ </w:t>
      </w:r>
    </w:p>
    <w:p w14:paraId="046ABF8D" w14:textId="77777777" w:rsidR="00693E8F" w:rsidRDefault="000E3BBD">
      <w:pPr>
        <w:pStyle w:val="normaltext"/>
      </w:pPr>
      <w:r>
        <w:t xml:space="preserve">____________________________________________ </w:t>
      </w:r>
    </w:p>
    <w:p w14:paraId="0E4335FA" w14:textId="77777777" w:rsidR="00693E8F" w:rsidRDefault="000E3BBD">
      <w:pPr>
        <w:pStyle w:val="normaltext"/>
      </w:pPr>
      <w:r>
        <w:t xml:space="preserve">____________________________________________ </w:t>
      </w:r>
    </w:p>
    <w:p w14:paraId="437A82AC" w14:textId="77777777" w:rsidR="00693E8F" w:rsidRDefault="00693E8F">
      <w:pPr>
        <w:pStyle w:val="NormalWeb"/>
        <w:spacing w:after="240" w:afterAutospacing="0"/>
      </w:pPr>
    </w:p>
    <w:p w14:paraId="21AEF56F" w14:textId="6A5C64B0" w:rsidR="00693E8F" w:rsidRPr="00D13F86" w:rsidRDefault="000E3BBD" w:rsidP="00F43EBB">
      <w:pPr>
        <w:pStyle w:val="Heading3"/>
        <w:rPr>
          <w:rFonts w:eastAsia="Times New Roman"/>
          <w:sz w:val="24"/>
          <w:szCs w:val="24"/>
        </w:rPr>
      </w:pPr>
      <w:r w:rsidRPr="00D13F86">
        <w:rPr>
          <w:rFonts w:eastAsia="Times New Roman"/>
          <w:sz w:val="24"/>
          <w:szCs w:val="24"/>
        </w:rPr>
        <w:t>2</w:t>
      </w:r>
      <w:r w:rsidR="009C756C" w:rsidRPr="00D13F86">
        <w:rPr>
          <w:rFonts w:eastAsia="Times New Roman"/>
          <w:sz w:val="24"/>
          <w:szCs w:val="24"/>
        </w:rPr>
        <w:t>1</w:t>
      </w:r>
      <w:r w:rsidRPr="00D13F86">
        <w:rPr>
          <w:rFonts w:eastAsia="Times New Roman"/>
          <w:sz w:val="24"/>
          <w:szCs w:val="24"/>
        </w:rPr>
        <w:t xml:space="preserve">) Do you think that providing alternative fair values as described in </w:t>
      </w:r>
      <w:hyperlink r:id="rId14" w:anchor="page=26" w:tgtFrame="_blank" w:history="1">
        <w:r w:rsidRPr="00D13F86">
          <w:rPr>
            <w:rStyle w:val="Hyperlink"/>
            <w:rFonts w:eastAsia="Times New Roman"/>
            <w:sz w:val="24"/>
            <w:szCs w:val="24"/>
          </w:rPr>
          <w:t>paragraph 111 and 113(c)</w:t>
        </w:r>
      </w:hyperlink>
      <w:r w:rsidRPr="00D13F86">
        <w:rPr>
          <w:rFonts w:eastAsia="Times New Roman"/>
          <w:sz w:val="24"/>
          <w:szCs w:val="24"/>
        </w:rPr>
        <w:t xml:space="preserve"> of the ED is promoting a reasonable cost/benefit trade-off when compared to the sensitivity information currently required for level 3 instruments? </w:t>
      </w:r>
    </w:p>
    <w:p w14:paraId="500A7359" w14:textId="77777777" w:rsidR="00693E8F" w:rsidRDefault="000E3BBD">
      <w:pPr>
        <w:pStyle w:val="normaltext"/>
      </w:pPr>
      <w:proofErr w:type="gramStart"/>
      <w:r>
        <w:t>( )</w:t>
      </w:r>
      <w:proofErr w:type="gramEnd"/>
      <w:r>
        <w:t xml:space="preserve"> Yes, as alternative fair values would meet users’ needs in a simpler and less costly way than the current sensitivity analysis.</w:t>
      </w:r>
    </w:p>
    <w:p w14:paraId="3BF7F6DF" w14:textId="77777777" w:rsidR="00693E8F" w:rsidRDefault="000E3BBD">
      <w:pPr>
        <w:pStyle w:val="normaltext"/>
      </w:pPr>
      <w:proofErr w:type="gramStart"/>
      <w:r>
        <w:t>( )</w:t>
      </w:r>
      <w:proofErr w:type="gramEnd"/>
      <w:r>
        <w:t xml:space="preserve"> Yes, the benefit to users will outweigh the additional costs for corporates.</w:t>
      </w:r>
    </w:p>
    <w:p w14:paraId="32C6A52D" w14:textId="01FBFA60" w:rsidR="00693E8F" w:rsidRDefault="000E3BBD">
      <w:pPr>
        <w:pStyle w:val="normaltext"/>
      </w:pPr>
      <w:proofErr w:type="gramStart"/>
      <w:r>
        <w:t>( )</w:t>
      </w:r>
      <w:proofErr w:type="gramEnd"/>
      <w:r>
        <w:t xml:space="preserve"> Yes, the benefit to users will outweigh the additional costs for </w:t>
      </w:r>
      <w:r w:rsidR="00305143">
        <w:t>financial institutions or insurance companies</w:t>
      </w:r>
      <w:r>
        <w:t>.</w:t>
      </w:r>
    </w:p>
    <w:p w14:paraId="09BB72DD" w14:textId="77777777" w:rsidR="00693E8F" w:rsidRDefault="000E3BBD">
      <w:pPr>
        <w:pStyle w:val="normaltext"/>
      </w:pPr>
      <w:proofErr w:type="gramStart"/>
      <w:r>
        <w:t>( )</w:t>
      </w:r>
      <w:proofErr w:type="gramEnd"/>
      <w:r>
        <w:t xml:space="preserve"> No, as the resulting information (presenting different possible values of fair value) would not be useful/understandable and sensitivity is more meaningful.</w:t>
      </w:r>
    </w:p>
    <w:p w14:paraId="77322EA5" w14:textId="019AD4AA" w:rsidR="00693E8F" w:rsidRDefault="000E3BBD">
      <w:pPr>
        <w:pStyle w:val="normaltext"/>
      </w:pPr>
      <w:proofErr w:type="gramStart"/>
      <w:r>
        <w:t>( )</w:t>
      </w:r>
      <w:proofErr w:type="gramEnd"/>
      <w:r>
        <w:t xml:space="preserve"> No, if it is required for level 2 financial instruments as well. Otherwise, it would be the same level of work than currently required.</w:t>
      </w:r>
    </w:p>
    <w:p w14:paraId="2BDD2300" w14:textId="77777777" w:rsidR="00E42EB2" w:rsidRDefault="00E42EB2">
      <w:pPr>
        <w:pStyle w:val="normaltext"/>
      </w:pPr>
    </w:p>
    <w:p w14:paraId="54B757DA" w14:textId="77777777" w:rsidR="00A11D4A" w:rsidRDefault="00A11D4A">
      <w:pPr>
        <w:pStyle w:val="normaltext"/>
      </w:pPr>
    </w:p>
    <w:p w14:paraId="05E83AE9" w14:textId="77777777" w:rsidR="00A11D4A" w:rsidRDefault="00A11D4A">
      <w:pPr>
        <w:pStyle w:val="normaltext"/>
      </w:pPr>
    </w:p>
    <w:p w14:paraId="5B347024" w14:textId="706DA583" w:rsidR="00693E8F" w:rsidRDefault="00F43EBB">
      <w:pPr>
        <w:pStyle w:val="Heading4"/>
        <w:rPr>
          <w:rFonts w:eastAsia="Times New Roman"/>
        </w:rPr>
      </w:pPr>
      <w:r>
        <w:rPr>
          <w:rFonts w:eastAsia="Times New Roman"/>
        </w:rPr>
        <w:lastRenderedPageBreak/>
        <w:t>Comments</w:t>
      </w:r>
    </w:p>
    <w:p w14:paraId="05BF0D31" w14:textId="77777777" w:rsidR="00693E8F" w:rsidRDefault="000E3BBD">
      <w:pPr>
        <w:pStyle w:val="normaltext"/>
      </w:pPr>
      <w:r>
        <w:t xml:space="preserve">____________________________________________ </w:t>
      </w:r>
    </w:p>
    <w:p w14:paraId="0D69CACC" w14:textId="77777777" w:rsidR="00693E8F" w:rsidRDefault="000E3BBD">
      <w:pPr>
        <w:pStyle w:val="normaltext"/>
      </w:pPr>
      <w:r>
        <w:t xml:space="preserve">____________________________________________ </w:t>
      </w:r>
    </w:p>
    <w:p w14:paraId="2E95BE37" w14:textId="77777777" w:rsidR="00693E8F" w:rsidRDefault="000E3BBD">
      <w:pPr>
        <w:pStyle w:val="normaltext"/>
      </w:pPr>
      <w:r>
        <w:t xml:space="preserve">____________________________________________ </w:t>
      </w:r>
    </w:p>
    <w:p w14:paraId="41AF101C" w14:textId="77777777" w:rsidR="00693E8F" w:rsidRDefault="000E3BBD">
      <w:pPr>
        <w:pStyle w:val="normaltext"/>
      </w:pPr>
      <w:r>
        <w:t xml:space="preserve">____________________________________________ </w:t>
      </w:r>
    </w:p>
    <w:p w14:paraId="7409CAA0" w14:textId="77777777" w:rsidR="00693E8F" w:rsidRDefault="00693E8F">
      <w:pPr>
        <w:pStyle w:val="NormalWeb"/>
        <w:spacing w:after="240" w:afterAutospacing="0"/>
      </w:pPr>
    </w:p>
    <w:p w14:paraId="7E6D8BBE" w14:textId="01FE4B53" w:rsidR="00693E8F" w:rsidRPr="00D13F86" w:rsidRDefault="000E3BBD" w:rsidP="00D13F86">
      <w:pPr>
        <w:pStyle w:val="Heading3"/>
        <w:rPr>
          <w:rFonts w:eastAsia="Times New Roman"/>
          <w:sz w:val="24"/>
          <w:szCs w:val="24"/>
        </w:rPr>
      </w:pPr>
      <w:r w:rsidRPr="00D13F86">
        <w:rPr>
          <w:rFonts w:eastAsia="Times New Roman"/>
          <w:sz w:val="24"/>
          <w:szCs w:val="24"/>
        </w:rPr>
        <w:t>2</w:t>
      </w:r>
      <w:r w:rsidR="00E42EB2" w:rsidRPr="00D13F86">
        <w:rPr>
          <w:rFonts w:eastAsia="Times New Roman"/>
          <w:sz w:val="24"/>
          <w:szCs w:val="24"/>
        </w:rPr>
        <w:t>2</w:t>
      </w:r>
      <w:r w:rsidRPr="00D13F86">
        <w:rPr>
          <w:rFonts w:eastAsia="Times New Roman"/>
          <w:sz w:val="24"/>
          <w:szCs w:val="24"/>
        </w:rPr>
        <w:t>)</w:t>
      </w:r>
      <w:r w:rsidR="00D13F86" w:rsidRPr="00D13F86">
        <w:rPr>
          <w:rFonts w:eastAsia="Times New Roman"/>
          <w:sz w:val="24"/>
          <w:szCs w:val="24"/>
        </w:rPr>
        <w:t xml:space="preserve"> </w:t>
      </w:r>
      <w:r w:rsidRPr="00D13F86">
        <w:rPr>
          <w:rFonts w:eastAsia="Times New Roman"/>
          <w:sz w:val="24"/>
          <w:szCs w:val="24"/>
        </w:rPr>
        <w:t>Do you see any challenges from disclosing alternative fair values that you would like to address to us? </w:t>
      </w:r>
    </w:p>
    <w:p w14:paraId="4B96F05C" w14:textId="77777777" w:rsidR="00693E8F" w:rsidRDefault="000E3BBD">
      <w:pPr>
        <w:pStyle w:val="normaltext"/>
      </w:pPr>
      <w:proofErr w:type="gramStart"/>
      <w:r>
        <w:t>( )</w:t>
      </w:r>
      <w:proofErr w:type="gramEnd"/>
      <w:r>
        <w:t xml:space="preserve"> Yes</w:t>
      </w:r>
    </w:p>
    <w:p w14:paraId="66880F88" w14:textId="2A46A3F4" w:rsidR="00065BE6" w:rsidRDefault="000E3BBD">
      <w:pPr>
        <w:pStyle w:val="normaltext"/>
      </w:pPr>
      <w:proofErr w:type="gramStart"/>
      <w:r>
        <w:t>( )</w:t>
      </w:r>
      <w:proofErr w:type="gramEnd"/>
      <w:r>
        <w:t xml:space="preserve"> No</w:t>
      </w:r>
    </w:p>
    <w:p w14:paraId="566935B5" w14:textId="77777777" w:rsidR="002B5E10" w:rsidRDefault="002B5E10">
      <w:pPr>
        <w:pStyle w:val="normaltext"/>
      </w:pPr>
    </w:p>
    <w:p w14:paraId="3F0A95A3" w14:textId="3AE193F2" w:rsidR="00693E8F" w:rsidRDefault="00D13F86">
      <w:pPr>
        <w:pStyle w:val="Heading4"/>
        <w:rPr>
          <w:rFonts w:eastAsia="Times New Roman"/>
        </w:rPr>
      </w:pPr>
      <w:r>
        <w:rPr>
          <w:rFonts w:eastAsia="Times New Roman"/>
        </w:rPr>
        <w:t>Comments</w:t>
      </w:r>
    </w:p>
    <w:p w14:paraId="141B5360" w14:textId="77777777" w:rsidR="00693E8F" w:rsidRDefault="000E3BBD">
      <w:pPr>
        <w:pStyle w:val="normaltext"/>
      </w:pPr>
      <w:r>
        <w:t xml:space="preserve">____________________________________________ </w:t>
      </w:r>
    </w:p>
    <w:p w14:paraId="775A5673" w14:textId="77777777" w:rsidR="00693E8F" w:rsidRDefault="000E3BBD">
      <w:pPr>
        <w:pStyle w:val="normaltext"/>
      </w:pPr>
      <w:r>
        <w:t xml:space="preserve">____________________________________________ </w:t>
      </w:r>
    </w:p>
    <w:p w14:paraId="5FB36C0B" w14:textId="77777777" w:rsidR="00693E8F" w:rsidRDefault="000E3BBD">
      <w:pPr>
        <w:pStyle w:val="normaltext"/>
      </w:pPr>
      <w:r>
        <w:t xml:space="preserve">____________________________________________ </w:t>
      </w:r>
    </w:p>
    <w:p w14:paraId="0144BBFD" w14:textId="77777777" w:rsidR="00693E8F" w:rsidRDefault="000E3BBD">
      <w:pPr>
        <w:pStyle w:val="normaltext"/>
      </w:pPr>
      <w:r>
        <w:t xml:space="preserve">____________________________________________ </w:t>
      </w:r>
    </w:p>
    <w:p w14:paraId="44EC9228" w14:textId="77777777" w:rsidR="00693E8F" w:rsidRDefault="00693E8F">
      <w:pPr>
        <w:pStyle w:val="NormalWeb"/>
        <w:spacing w:after="240" w:afterAutospacing="0"/>
      </w:pPr>
    </w:p>
    <w:p w14:paraId="42AFD9AE" w14:textId="03E3CD0D" w:rsidR="00693E8F" w:rsidRPr="00065BE6" w:rsidRDefault="000E3BBD">
      <w:pPr>
        <w:pStyle w:val="Heading3"/>
        <w:rPr>
          <w:rFonts w:eastAsia="Times New Roman"/>
          <w:sz w:val="24"/>
          <w:szCs w:val="24"/>
        </w:rPr>
      </w:pPr>
      <w:r w:rsidRPr="00065BE6">
        <w:rPr>
          <w:rFonts w:eastAsia="Times New Roman"/>
          <w:sz w:val="24"/>
          <w:szCs w:val="24"/>
        </w:rPr>
        <w:t>2</w:t>
      </w:r>
      <w:r w:rsidR="00305143">
        <w:rPr>
          <w:rFonts w:eastAsia="Times New Roman"/>
          <w:sz w:val="24"/>
          <w:szCs w:val="24"/>
        </w:rPr>
        <w:t>3</w:t>
      </w:r>
      <w:r w:rsidRPr="00065BE6">
        <w:rPr>
          <w:rFonts w:eastAsia="Times New Roman"/>
          <w:sz w:val="24"/>
          <w:szCs w:val="24"/>
        </w:rPr>
        <w:t>) Do you have any other comments on the proposed amendments to IFRS 13 in this Exposure Draft?</w:t>
      </w:r>
    </w:p>
    <w:p w14:paraId="6F3EC2A6" w14:textId="77777777" w:rsidR="00693E8F" w:rsidRDefault="000E3BBD">
      <w:pPr>
        <w:pStyle w:val="normaltext"/>
      </w:pPr>
      <w:r>
        <w:t xml:space="preserve">____________________________________________ </w:t>
      </w:r>
    </w:p>
    <w:p w14:paraId="55BE3D5C" w14:textId="77777777" w:rsidR="00693E8F" w:rsidRDefault="000E3BBD">
      <w:pPr>
        <w:pStyle w:val="normaltext"/>
      </w:pPr>
      <w:r>
        <w:t xml:space="preserve">____________________________________________ </w:t>
      </w:r>
    </w:p>
    <w:p w14:paraId="7E44D15A" w14:textId="77777777" w:rsidR="00693E8F" w:rsidRDefault="000E3BBD">
      <w:pPr>
        <w:pStyle w:val="normaltext"/>
      </w:pPr>
      <w:r>
        <w:t xml:space="preserve">____________________________________________ </w:t>
      </w:r>
    </w:p>
    <w:p w14:paraId="31206F38" w14:textId="77777777" w:rsidR="00693E8F" w:rsidRDefault="000E3BBD">
      <w:pPr>
        <w:pStyle w:val="normaltext"/>
      </w:pPr>
      <w:r>
        <w:t xml:space="preserve">____________________________________________ </w:t>
      </w:r>
    </w:p>
    <w:p w14:paraId="6710BCEB" w14:textId="082C66CE" w:rsidR="00A11D4A" w:rsidRDefault="00A11D4A">
      <w:r>
        <w:br w:type="page"/>
      </w:r>
    </w:p>
    <w:p w14:paraId="6C9D9E70" w14:textId="77777777" w:rsidR="00693E8F" w:rsidRDefault="00393AFD">
      <w:pPr>
        <w:rPr>
          <w:rFonts w:eastAsia="Times New Roman"/>
        </w:rPr>
      </w:pPr>
      <w:r>
        <w:rPr>
          <w:rFonts w:eastAsia="Times New Roman"/>
        </w:rPr>
        <w:lastRenderedPageBreak/>
        <w:pict w14:anchorId="5DB3736A">
          <v:rect id="_x0000_i1030" style="width:0;height:1.5pt" o:hralign="center" o:hrstd="t" o:hr="t" fillcolor="#a0a0a0" stroked="f"/>
        </w:pict>
      </w:r>
    </w:p>
    <w:p w14:paraId="281803FA" w14:textId="713EBA16" w:rsidR="00693E8F" w:rsidRPr="00065BE6" w:rsidRDefault="000E3BBD" w:rsidP="00065BE6">
      <w:pPr>
        <w:pStyle w:val="Heading2"/>
        <w:rPr>
          <w:rFonts w:eastAsia="Times New Roman"/>
        </w:rPr>
      </w:pPr>
      <w:r>
        <w:rPr>
          <w:rFonts w:eastAsia="Times New Roman"/>
        </w:rPr>
        <w:t>Section B - IAS 19 Employee Benefits</w:t>
      </w:r>
    </w:p>
    <w:p w14:paraId="3C5D5A3F" w14:textId="05885742" w:rsidR="00693E8F" w:rsidRDefault="000E3BBD">
      <w:pPr>
        <w:pStyle w:val="Heading4"/>
        <w:rPr>
          <w:rFonts w:eastAsia="Times New Roman"/>
        </w:rPr>
      </w:pPr>
      <w:r>
        <w:rPr>
          <w:rFonts w:eastAsia="Times New Roman"/>
        </w:rPr>
        <w:t>2</w:t>
      </w:r>
      <w:r w:rsidR="00C3411C">
        <w:rPr>
          <w:rFonts w:eastAsia="Times New Roman"/>
        </w:rPr>
        <w:t>4</w:t>
      </w:r>
      <w:r>
        <w:rPr>
          <w:rFonts w:eastAsia="Times New Roman"/>
        </w:rPr>
        <w:t xml:space="preserve">) Do you have material defined benefit plans </w:t>
      </w:r>
      <w:r w:rsidR="00DC4DA4">
        <w:rPr>
          <w:rFonts w:eastAsia="Times New Roman"/>
        </w:rPr>
        <w:t>and/</w:t>
      </w:r>
      <w:r>
        <w:rPr>
          <w:rFonts w:eastAsia="Times New Roman"/>
        </w:rPr>
        <w:t>or</w:t>
      </w:r>
      <w:r w:rsidR="00C3411C">
        <w:rPr>
          <w:rFonts w:eastAsia="Times New Roman"/>
        </w:rPr>
        <w:t xml:space="preserve"> material</w:t>
      </w:r>
      <w:r>
        <w:rPr>
          <w:rFonts w:eastAsia="Times New Roman"/>
        </w:rPr>
        <w:t xml:space="preserve"> defined contribution plans?</w:t>
      </w:r>
    </w:p>
    <w:p w14:paraId="645C0737" w14:textId="77777777" w:rsidR="00693E8F" w:rsidRDefault="000E3BBD">
      <w:pPr>
        <w:pStyle w:val="normaltext"/>
      </w:pPr>
      <w:proofErr w:type="gramStart"/>
      <w:r>
        <w:t>( )</w:t>
      </w:r>
      <w:proofErr w:type="gramEnd"/>
      <w:r>
        <w:t xml:space="preserve"> Yes</w:t>
      </w:r>
    </w:p>
    <w:p w14:paraId="398DAB23" w14:textId="77777777" w:rsidR="00693E8F" w:rsidRDefault="000E3BBD">
      <w:pPr>
        <w:pStyle w:val="normaltext"/>
      </w:pPr>
      <w:proofErr w:type="gramStart"/>
      <w:r>
        <w:t>( )</w:t>
      </w:r>
      <w:proofErr w:type="gramEnd"/>
      <w:r>
        <w:t xml:space="preserve"> No</w:t>
      </w:r>
    </w:p>
    <w:p w14:paraId="0AEB359C" w14:textId="04258F71" w:rsidR="00693E8F" w:rsidRDefault="00693E8F">
      <w:pPr>
        <w:pStyle w:val="NormalWeb"/>
        <w:spacing w:after="240" w:afterAutospacing="0"/>
      </w:pPr>
    </w:p>
    <w:p w14:paraId="2FFCA5CA" w14:textId="1F279E85" w:rsidR="006B1C28" w:rsidRPr="00F27C27" w:rsidRDefault="006B1C28">
      <w:pPr>
        <w:pStyle w:val="NormalWeb"/>
        <w:spacing w:after="240" w:afterAutospacing="0"/>
        <w:rPr>
          <w:b/>
          <w:bCs/>
          <w:sz w:val="28"/>
          <w:szCs w:val="28"/>
        </w:rPr>
      </w:pPr>
      <w:r w:rsidRPr="00F27C27">
        <w:rPr>
          <w:b/>
          <w:bCs/>
          <w:sz w:val="28"/>
          <w:szCs w:val="28"/>
        </w:rPr>
        <w:t>If your answer is</w:t>
      </w:r>
      <w:r w:rsidR="0008213C" w:rsidRPr="00F27C27">
        <w:rPr>
          <w:b/>
          <w:bCs/>
          <w:sz w:val="28"/>
          <w:szCs w:val="28"/>
        </w:rPr>
        <w:t xml:space="preserve"> </w:t>
      </w:r>
      <w:r w:rsidR="0077675C" w:rsidRPr="00F27C27">
        <w:rPr>
          <w:b/>
          <w:bCs/>
          <w:sz w:val="28"/>
          <w:szCs w:val="28"/>
        </w:rPr>
        <w:t>“</w:t>
      </w:r>
      <w:r w:rsidR="0008213C" w:rsidRPr="00F27C27">
        <w:rPr>
          <w:b/>
          <w:bCs/>
          <w:i/>
          <w:iCs/>
          <w:sz w:val="28"/>
          <w:szCs w:val="28"/>
        </w:rPr>
        <w:t>NO</w:t>
      </w:r>
      <w:r w:rsidR="0077675C" w:rsidRPr="00F27C27">
        <w:rPr>
          <w:b/>
          <w:bCs/>
          <w:i/>
          <w:iCs/>
          <w:sz w:val="28"/>
          <w:szCs w:val="28"/>
        </w:rPr>
        <w:t>”</w:t>
      </w:r>
      <w:r w:rsidRPr="00F27C27">
        <w:rPr>
          <w:b/>
          <w:bCs/>
          <w:sz w:val="28"/>
          <w:szCs w:val="28"/>
        </w:rPr>
        <w:t>, skip Section B – IAS 19 Employee Benefits (cont.). You have completed the survey. Thank you for your participation.</w:t>
      </w:r>
    </w:p>
    <w:p w14:paraId="7C74579E" w14:textId="77777777" w:rsidR="00693E8F" w:rsidRDefault="00393AFD">
      <w:pPr>
        <w:rPr>
          <w:rFonts w:eastAsia="Times New Roman"/>
        </w:rPr>
      </w:pPr>
      <w:r>
        <w:rPr>
          <w:rFonts w:eastAsia="Times New Roman"/>
        </w:rPr>
        <w:pict w14:anchorId="485F82E6">
          <v:rect id="_x0000_i1031" style="width:0;height:1.5pt" o:hralign="center" o:hrstd="t" o:hr="t" fillcolor="#a0a0a0" stroked="f"/>
        </w:pict>
      </w:r>
    </w:p>
    <w:p w14:paraId="16524036" w14:textId="77777777" w:rsidR="00693E8F" w:rsidRDefault="000E3BBD">
      <w:pPr>
        <w:pStyle w:val="Heading2"/>
        <w:rPr>
          <w:rFonts w:eastAsia="Times New Roman"/>
        </w:rPr>
      </w:pPr>
      <w:r>
        <w:rPr>
          <w:rFonts w:eastAsia="Times New Roman"/>
        </w:rPr>
        <w:t>Section B - IAS 19 Employee Benefits (cont.)</w:t>
      </w:r>
    </w:p>
    <w:p w14:paraId="11979858" w14:textId="5DDFFEC2" w:rsidR="00065BE6" w:rsidRPr="00DB630C" w:rsidRDefault="00804DE0" w:rsidP="00804DE0">
      <w:pPr>
        <w:pStyle w:val="normaltext"/>
        <w:rPr>
          <w:b/>
          <w:bCs/>
          <w:sz w:val="32"/>
          <w:szCs w:val="32"/>
        </w:rPr>
      </w:pPr>
      <w:r w:rsidRPr="00DB630C">
        <w:rPr>
          <w:b/>
          <w:bCs/>
          <w:sz w:val="32"/>
          <w:szCs w:val="32"/>
        </w:rPr>
        <w:t>Defined benefit plans</w:t>
      </w:r>
    </w:p>
    <w:tbl>
      <w:tblPr>
        <w:tblStyle w:val="TableGrid"/>
        <w:tblW w:w="9067" w:type="dxa"/>
        <w:tblLook w:val="04A0" w:firstRow="1" w:lastRow="0" w:firstColumn="1" w:lastColumn="0" w:noHBand="0" w:noVBand="1"/>
      </w:tblPr>
      <w:tblGrid>
        <w:gridCol w:w="1555"/>
        <w:gridCol w:w="7512"/>
      </w:tblGrid>
      <w:tr w:rsidR="00804DE0" w14:paraId="66D05B9C" w14:textId="77777777" w:rsidTr="002B5E10">
        <w:trPr>
          <w:trHeight w:val="1229"/>
        </w:trPr>
        <w:tc>
          <w:tcPr>
            <w:tcW w:w="1555" w:type="dxa"/>
          </w:tcPr>
          <w:p w14:paraId="5030B78A" w14:textId="77777777" w:rsidR="00804DE0" w:rsidRPr="00804DE0" w:rsidRDefault="00804DE0" w:rsidP="002A019C">
            <w:pPr>
              <w:pStyle w:val="NoSpacing"/>
              <w:rPr>
                <w:rFonts w:ascii="Times New Roman" w:hAnsi="Times New Roman" w:cs="Times New Roman"/>
                <w:b/>
                <w:bCs/>
              </w:rPr>
            </w:pPr>
            <w:r w:rsidRPr="00804DE0">
              <w:rPr>
                <w:rFonts w:ascii="Times New Roman" w:hAnsi="Times New Roman" w:cs="Times New Roman"/>
                <w:b/>
                <w:bCs/>
              </w:rPr>
              <w:t>Overall disclosure objective</w:t>
            </w:r>
          </w:p>
        </w:tc>
        <w:tc>
          <w:tcPr>
            <w:tcW w:w="7512" w:type="dxa"/>
          </w:tcPr>
          <w:p w14:paraId="623EBED6" w14:textId="15456A2F" w:rsidR="00804DE0" w:rsidRDefault="00804DE0" w:rsidP="002A019C">
            <w:pPr>
              <w:pStyle w:val="NoSpacing"/>
              <w:rPr>
                <w:rFonts w:ascii="Times New Roman" w:hAnsi="Times New Roman" w:cs="Times New Roman"/>
              </w:rPr>
            </w:pPr>
            <w:r w:rsidRPr="00804DE0">
              <w:rPr>
                <w:rFonts w:ascii="Times New Roman" w:hAnsi="Times New Roman" w:cs="Times New Roman"/>
              </w:rPr>
              <w:t xml:space="preserve">Disclose information that enables </w:t>
            </w:r>
            <w:r w:rsidR="009423A1">
              <w:rPr>
                <w:rFonts w:ascii="Times New Roman" w:hAnsi="Times New Roman" w:cs="Times New Roman"/>
              </w:rPr>
              <w:t>users</w:t>
            </w:r>
            <w:r w:rsidRPr="00804DE0">
              <w:rPr>
                <w:rFonts w:ascii="Times New Roman" w:hAnsi="Times New Roman" w:cs="Times New Roman"/>
              </w:rPr>
              <w:t xml:space="preserve"> to assess the effect of defined benefit plans on the company’s financial position, financial performance and cash flows and evaluate the risks and uncertainties associated with the company’s defined benefit plans.</w:t>
            </w:r>
          </w:p>
          <w:p w14:paraId="46C12424" w14:textId="77777777" w:rsidR="00391DF4" w:rsidRDefault="00391DF4" w:rsidP="002A019C">
            <w:pPr>
              <w:pStyle w:val="NoSpacing"/>
              <w:rPr>
                <w:rFonts w:ascii="Times New Roman" w:hAnsi="Times New Roman" w:cs="Times New Roman"/>
              </w:rPr>
            </w:pPr>
          </w:p>
          <w:p w14:paraId="77FE0345" w14:textId="476347AA" w:rsidR="00597261" w:rsidRPr="00804DE0" w:rsidRDefault="00597261" w:rsidP="002A019C">
            <w:pPr>
              <w:pStyle w:val="NoSpacing"/>
              <w:rPr>
                <w:rFonts w:ascii="Times New Roman" w:hAnsi="Times New Roman" w:cs="Times New Roman"/>
              </w:rPr>
            </w:pPr>
            <w:r>
              <w:rPr>
                <w:rFonts w:ascii="Times New Roman" w:hAnsi="Times New Roman" w:cs="Times New Roman"/>
              </w:rPr>
              <w:t xml:space="preserve">As in existing IAS 19, an entity shall aggregate or disaggregate information based on the nature, </w:t>
            </w:r>
            <w:proofErr w:type="gramStart"/>
            <w:r>
              <w:rPr>
                <w:rFonts w:ascii="Times New Roman" w:hAnsi="Times New Roman" w:cs="Times New Roman"/>
              </w:rPr>
              <w:t>risks</w:t>
            </w:r>
            <w:proofErr w:type="gramEnd"/>
            <w:r>
              <w:rPr>
                <w:rFonts w:ascii="Times New Roman" w:hAnsi="Times New Roman" w:cs="Times New Roman"/>
              </w:rPr>
              <w:t xml:space="preserve"> and other characteristics of its defined benefit plans.</w:t>
            </w:r>
          </w:p>
        </w:tc>
      </w:tr>
    </w:tbl>
    <w:p w14:paraId="6C761C2D" w14:textId="0E75E491" w:rsidR="00693E8F" w:rsidRDefault="00693E8F">
      <w:pPr>
        <w:pStyle w:val="normaltext"/>
      </w:pPr>
    </w:p>
    <w:p w14:paraId="5BCE4AD8" w14:textId="141A14D7" w:rsidR="00065BE6" w:rsidRDefault="00065BE6">
      <w:pPr>
        <w:pStyle w:val="normaltext"/>
      </w:pPr>
    </w:p>
    <w:p w14:paraId="479E43D0" w14:textId="7F2DF2FD" w:rsidR="00A11D4A" w:rsidRDefault="00A11D4A">
      <w:r>
        <w:br w:type="page"/>
      </w:r>
    </w:p>
    <w:tbl>
      <w:tblPr>
        <w:tblStyle w:val="TableGrid"/>
        <w:tblW w:w="9067" w:type="dxa"/>
        <w:tblLook w:val="04A0" w:firstRow="1" w:lastRow="0" w:firstColumn="1" w:lastColumn="0" w:noHBand="0" w:noVBand="1"/>
      </w:tblPr>
      <w:tblGrid>
        <w:gridCol w:w="1555"/>
        <w:gridCol w:w="3543"/>
        <w:gridCol w:w="3969"/>
      </w:tblGrid>
      <w:tr w:rsidR="00804DE0" w:rsidRPr="00C90FBB" w14:paraId="66A1ABF7" w14:textId="77777777" w:rsidTr="002B5E10">
        <w:trPr>
          <w:trHeight w:val="665"/>
        </w:trPr>
        <w:tc>
          <w:tcPr>
            <w:tcW w:w="1555" w:type="dxa"/>
            <w:vMerge w:val="restart"/>
          </w:tcPr>
          <w:p w14:paraId="27DBCDA4" w14:textId="77777777" w:rsidR="00804DE0" w:rsidRPr="00C90FBB" w:rsidRDefault="00804DE0" w:rsidP="002A019C">
            <w:pPr>
              <w:pStyle w:val="normaltext"/>
              <w:rPr>
                <w:rFonts w:ascii="Times New Roman" w:hAnsi="Times New Roman" w:cs="Times New Roman"/>
                <w:b/>
                <w:bCs/>
              </w:rPr>
            </w:pPr>
            <w:r w:rsidRPr="00C90FBB">
              <w:rPr>
                <w:rFonts w:ascii="Times New Roman" w:hAnsi="Times New Roman" w:cs="Times New Roman"/>
                <w:b/>
                <w:bCs/>
              </w:rPr>
              <w:lastRenderedPageBreak/>
              <w:t>Specific disclosure objectives</w:t>
            </w:r>
          </w:p>
          <w:p w14:paraId="366CDDA7" w14:textId="77777777" w:rsidR="00804DE0" w:rsidRPr="00C90FBB" w:rsidRDefault="00804DE0" w:rsidP="002A019C">
            <w:pPr>
              <w:pStyle w:val="normaltext"/>
              <w:rPr>
                <w:rFonts w:ascii="Times New Roman" w:hAnsi="Times New Roman" w:cs="Times New Roman"/>
              </w:rPr>
            </w:pPr>
            <w:r w:rsidRPr="00C90FBB">
              <w:rPr>
                <w:rFonts w:ascii="Times New Roman" w:hAnsi="Times New Roman" w:cs="Times New Roman"/>
              </w:rPr>
              <w:t>Each specific disclosure objective is also accompanied by proposed items of information that a company may, or in some cases is required to, disclose to satisfy that objective.</w:t>
            </w:r>
          </w:p>
        </w:tc>
        <w:tc>
          <w:tcPr>
            <w:tcW w:w="3543" w:type="dxa"/>
          </w:tcPr>
          <w:p w14:paraId="098017AD" w14:textId="42E31B40" w:rsidR="00804DE0" w:rsidRPr="00C90FBB" w:rsidRDefault="00804DE0" w:rsidP="002A019C">
            <w:pPr>
              <w:pStyle w:val="normaltext"/>
              <w:rPr>
                <w:rFonts w:ascii="Times New Roman" w:hAnsi="Times New Roman" w:cs="Times New Roman"/>
                <w:b/>
                <w:bCs/>
              </w:rPr>
            </w:pPr>
            <w:r w:rsidRPr="00C90FBB">
              <w:rPr>
                <w:rFonts w:ascii="Times New Roman" w:hAnsi="Times New Roman" w:cs="Times New Roman"/>
                <w:b/>
                <w:bCs/>
              </w:rPr>
              <w:t xml:space="preserve">Disclose information to enable </w:t>
            </w:r>
            <w:r w:rsidR="009423A1" w:rsidRPr="00C90FBB">
              <w:rPr>
                <w:rFonts w:ascii="Times New Roman" w:hAnsi="Times New Roman" w:cs="Times New Roman"/>
                <w:b/>
                <w:bCs/>
              </w:rPr>
              <w:t>users</w:t>
            </w:r>
            <w:r w:rsidRPr="00C90FBB">
              <w:rPr>
                <w:rFonts w:ascii="Times New Roman" w:hAnsi="Times New Roman" w:cs="Times New Roman"/>
                <w:b/>
                <w:bCs/>
              </w:rPr>
              <w:t xml:space="preserve"> to understand:</w:t>
            </w:r>
          </w:p>
        </w:tc>
        <w:tc>
          <w:tcPr>
            <w:tcW w:w="3969" w:type="dxa"/>
          </w:tcPr>
          <w:p w14:paraId="121910AE" w14:textId="1870C43B" w:rsidR="00804DE0" w:rsidRPr="00C90FBB" w:rsidRDefault="00A11D4A" w:rsidP="002A019C">
            <w:pPr>
              <w:pStyle w:val="normaltext"/>
              <w:rPr>
                <w:rFonts w:ascii="Times New Roman" w:hAnsi="Times New Roman" w:cs="Times New Roman"/>
                <w:b/>
                <w:bCs/>
              </w:rPr>
            </w:pPr>
            <w:r w:rsidRPr="00C90FBB">
              <w:rPr>
                <w:rFonts w:ascii="Times New Roman" w:hAnsi="Times New Roman" w:cs="Times New Roman"/>
                <w:b/>
                <w:bCs/>
              </w:rPr>
              <w:t>Items of information</w:t>
            </w:r>
            <w:r w:rsidR="00425CB7" w:rsidRPr="00C90FBB">
              <w:rPr>
                <w:rFonts w:ascii="Times New Roman" w:hAnsi="Times New Roman" w:cs="Times New Roman"/>
                <w:b/>
                <w:bCs/>
              </w:rPr>
              <w:t>:</w:t>
            </w:r>
            <w:r w:rsidR="007D6FE0" w:rsidRPr="00C90FBB">
              <w:rPr>
                <w:rStyle w:val="FootnoteReference"/>
                <w:rFonts w:ascii="Times New Roman" w:hAnsi="Times New Roman" w:cs="Times New Roman"/>
                <w:b/>
                <w:bCs/>
              </w:rPr>
              <w:footnoteReference w:id="4"/>
            </w:r>
          </w:p>
        </w:tc>
      </w:tr>
      <w:tr w:rsidR="00804DE0" w:rsidRPr="00C90FBB" w14:paraId="78AFEF5E" w14:textId="77777777" w:rsidTr="000F72D2">
        <w:trPr>
          <w:trHeight w:val="3700"/>
        </w:trPr>
        <w:tc>
          <w:tcPr>
            <w:tcW w:w="1555" w:type="dxa"/>
            <w:vMerge/>
          </w:tcPr>
          <w:p w14:paraId="634F0AE1" w14:textId="77777777" w:rsidR="00804DE0" w:rsidRPr="00C90FBB" w:rsidRDefault="00804DE0" w:rsidP="002A019C">
            <w:pPr>
              <w:pStyle w:val="normaltext"/>
              <w:rPr>
                <w:rFonts w:ascii="Times New Roman" w:hAnsi="Times New Roman" w:cs="Times New Roman"/>
              </w:rPr>
            </w:pPr>
          </w:p>
        </w:tc>
        <w:tc>
          <w:tcPr>
            <w:tcW w:w="3543" w:type="dxa"/>
          </w:tcPr>
          <w:p w14:paraId="6A614602" w14:textId="77777777" w:rsidR="00804DE0" w:rsidRPr="00C90FBB" w:rsidRDefault="00804DE0" w:rsidP="002A019C">
            <w:pPr>
              <w:pStyle w:val="normaltext"/>
              <w:rPr>
                <w:rFonts w:ascii="Times New Roman" w:hAnsi="Times New Roman" w:cs="Times New Roman"/>
              </w:rPr>
            </w:pPr>
            <w:r w:rsidRPr="00C90FBB">
              <w:rPr>
                <w:rFonts w:ascii="Times New Roman" w:hAnsi="Times New Roman" w:cs="Times New Roman"/>
              </w:rPr>
              <w:t xml:space="preserve">the amounts and components of amounts in the statements of financial position, financial </w:t>
            </w:r>
            <w:proofErr w:type="gramStart"/>
            <w:r w:rsidRPr="00C90FBB">
              <w:rPr>
                <w:rFonts w:ascii="Times New Roman" w:hAnsi="Times New Roman" w:cs="Times New Roman"/>
              </w:rPr>
              <w:t>performance</w:t>
            </w:r>
            <w:proofErr w:type="gramEnd"/>
            <w:r w:rsidRPr="00C90FBB">
              <w:rPr>
                <w:rFonts w:ascii="Times New Roman" w:hAnsi="Times New Roman" w:cs="Times New Roman"/>
              </w:rPr>
              <w:t xml:space="preserve"> and cash flows.</w:t>
            </w:r>
          </w:p>
        </w:tc>
        <w:tc>
          <w:tcPr>
            <w:tcW w:w="3969" w:type="dxa"/>
          </w:tcPr>
          <w:p w14:paraId="0C282E49" w14:textId="75830B60" w:rsidR="00804DE0" w:rsidRPr="00C90FBB" w:rsidRDefault="007D6FE0">
            <w:pPr>
              <w:pStyle w:val="normaltext"/>
              <w:numPr>
                <w:ilvl w:val="0"/>
                <w:numId w:val="4"/>
              </w:numPr>
              <w:ind w:left="315" w:hanging="315"/>
              <w:rPr>
                <w:rFonts w:ascii="Times New Roman" w:hAnsi="Times New Roman" w:cs="Times New Roman"/>
              </w:rPr>
            </w:pPr>
            <w:r w:rsidRPr="00C90FBB">
              <w:rPr>
                <w:rFonts w:ascii="Times New Roman" w:hAnsi="Times New Roman" w:cs="Times New Roman"/>
              </w:rPr>
              <w:t>Amount of cost included in P</w:t>
            </w:r>
            <w:r w:rsidR="003260E8" w:rsidRPr="00C90FBB">
              <w:rPr>
                <w:rFonts w:ascii="Times New Roman" w:hAnsi="Times New Roman" w:cs="Times New Roman"/>
              </w:rPr>
              <w:t>&amp;L</w:t>
            </w:r>
            <w:r w:rsidR="00DC5C62" w:rsidRPr="00C90FBB">
              <w:rPr>
                <w:rFonts w:ascii="Times New Roman" w:hAnsi="Times New Roman" w:cs="Times New Roman"/>
              </w:rPr>
              <w:t>/OCI</w:t>
            </w:r>
            <w:r w:rsidR="003260E8" w:rsidRPr="00C90FBB">
              <w:rPr>
                <w:rFonts w:ascii="Times New Roman" w:hAnsi="Times New Roman" w:cs="Times New Roman"/>
              </w:rPr>
              <w:t xml:space="preserve"> identifying its components</w:t>
            </w:r>
            <w:r w:rsidR="007A5D1E" w:rsidRPr="00C90FBB">
              <w:rPr>
                <w:rFonts w:ascii="Times New Roman" w:hAnsi="Times New Roman" w:cs="Times New Roman"/>
              </w:rPr>
              <w:t xml:space="preserve"> </w:t>
            </w:r>
            <w:r w:rsidR="007A5D1E" w:rsidRPr="00C90FBB">
              <w:rPr>
                <w:rFonts w:ascii="Times New Roman" w:hAnsi="Times New Roman" w:cs="Times New Roman"/>
                <w:b/>
                <w:bCs/>
              </w:rPr>
              <w:t>(mand</w:t>
            </w:r>
            <w:r w:rsidR="00DC2ADB" w:rsidRPr="00C90FBB">
              <w:rPr>
                <w:rFonts w:ascii="Times New Roman" w:hAnsi="Times New Roman" w:cs="Times New Roman"/>
                <w:b/>
                <w:bCs/>
              </w:rPr>
              <w:t>atory)</w:t>
            </w:r>
          </w:p>
          <w:p w14:paraId="2A32A5A8" w14:textId="77777777" w:rsidR="007A2CF3" w:rsidRPr="000E53A9" w:rsidRDefault="007A2CF3" w:rsidP="007A2CF3">
            <w:pPr>
              <w:pStyle w:val="normaltext"/>
              <w:numPr>
                <w:ilvl w:val="0"/>
                <w:numId w:val="4"/>
              </w:numPr>
              <w:ind w:left="315" w:hanging="315"/>
              <w:rPr>
                <w:rFonts w:ascii="Times New Roman" w:hAnsi="Times New Roman" w:cs="Times New Roman"/>
              </w:rPr>
            </w:pPr>
            <w:r w:rsidRPr="00C90FBB">
              <w:rPr>
                <w:rFonts w:ascii="Times New Roman" w:hAnsi="Times New Roman" w:cs="Times New Roman"/>
              </w:rPr>
              <w:t xml:space="preserve">Amount in the statement of cash flows identifying its components </w:t>
            </w:r>
            <w:r w:rsidRPr="00C90FBB">
              <w:rPr>
                <w:rFonts w:ascii="Times New Roman" w:hAnsi="Times New Roman" w:cs="Times New Roman"/>
                <w:b/>
                <w:bCs/>
              </w:rPr>
              <w:t>(mandatory)</w:t>
            </w:r>
          </w:p>
          <w:p w14:paraId="7409F95E" w14:textId="77777777" w:rsidR="007A2CF3" w:rsidRPr="000E53A9" w:rsidRDefault="007A2CF3" w:rsidP="007A2CF3">
            <w:pPr>
              <w:pStyle w:val="normaltext"/>
              <w:numPr>
                <w:ilvl w:val="0"/>
                <w:numId w:val="4"/>
              </w:numPr>
              <w:ind w:left="315" w:hanging="315"/>
              <w:rPr>
                <w:rFonts w:ascii="Times New Roman" w:hAnsi="Times New Roman" w:cs="Times New Roman"/>
              </w:rPr>
            </w:pPr>
            <w:r w:rsidRPr="00C90FBB">
              <w:rPr>
                <w:rFonts w:ascii="Times New Roman" w:hAnsi="Times New Roman" w:cs="Times New Roman"/>
              </w:rPr>
              <w:t>Amount</w:t>
            </w:r>
            <w:r>
              <w:rPr>
                <w:rFonts w:ascii="Times New Roman" w:hAnsi="Times New Roman" w:cs="Times New Roman"/>
              </w:rPr>
              <w:t xml:space="preserve"> in the statement of financial position </w:t>
            </w:r>
            <w:r w:rsidRPr="00C90FBB">
              <w:rPr>
                <w:rFonts w:ascii="Times New Roman" w:hAnsi="Times New Roman" w:cs="Times New Roman"/>
              </w:rPr>
              <w:t>identifying its components</w:t>
            </w:r>
            <w:r>
              <w:rPr>
                <w:rFonts w:ascii="Times New Roman" w:hAnsi="Times New Roman" w:cs="Times New Roman"/>
              </w:rPr>
              <w:t xml:space="preserve"> </w:t>
            </w:r>
            <w:r w:rsidRPr="00C90FBB">
              <w:rPr>
                <w:rFonts w:ascii="Times New Roman" w:hAnsi="Times New Roman" w:cs="Times New Roman"/>
                <w:b/>
                <w:bCs/>
              </w:rPr>
              <w:t>(mandatory)</w:t>
            </w:r>
          </w:p>
          <w:p w14:paraId="7650112D" w14:textId="34C7F9AB" w:rsidR="007A5D1E" w:rsidRPr="00C90FBB" w:rsidRDefault="007A2CF3" w:rsidP="007A2CF3">
            <w:pPr>
              <w:pStyle w:val="normaltext"/>
              <w:numPr>
                <w:ilvl w:val="0"/>
                <w:numId w:val="4"/>
              </w:numPr>
              <w:ind w:left="315" w:hanging="315"/>
              <w:rPr>
                <w:rFonts w:ascii="Times New Roman" w:hAnsi="Times New Roman" w:cs="Times New Roman"/>
              </w:rPr>
            </w:pPr>
            <w:r>
              <w:rPr>
                <w:rFonts w:ascii="Times New Roman" w:hAnsi="Times New Roman" w:cs="Times New Roman"/>
              </w:rPr>
              <w:t xml:space="preserve">DTA or DTL arising from the defined benefit plan </w:t>
            </w:r>
            <w:r w:rsidRPr="00C90FBB">
              <w:rPr>
                <w:rFonts w:ascii="Times New Roman" w:hAnsi="Times New Roman" w:cs="Times New Roman"/>
                <w:b/>
                <w:bCs/>
              </w:rPr>
              <w:t>(mandatory)</w:t>
            </w:r>
          </w:p>
        </w:tc>
      </w:tr>
      <w:tr w:rsidR="00804DE0" w:rsidRPr="00C90FBB" w14:paraId="2CFDA574" w14:textId="77777777" w:rsidTr="002B5E10">
        <w:trPr>
          <w:trHeight w:val="433"/>
        </w:trPr>
        <w:tc>
          <w:tcPr>
            <w:tcW w:w="1555" w:type="dxa"/>
            <w:vMerge/>
          </w:tcPr>
          <w:p w14:paraId="107EEB74" w14:textId="77777777" w:rsidR="00804DE0" w:rsidRPr="00C90FBB" w:rsidRDefault="00804DE0" w:rsidP="002A019C">
            <w:pPr>
              <w:pStyle w:val="normaltext"/>
              <w:rPr>
                <w:rFonts w:ascii="Times New Roman" w:hAnsi="Times New Roman" w:cs="Times New Roman"/>
              </w:rPr>
            </w:pPr>
          </w:p>
        </w:tc>
        <w:tc>
          <w:tcPr>
            <w:tcW w:w="3543" w:type="dxa"/>
          </w:tcPr>
          <w:p w14:paraId="701B6FD1" w14:textId="77777777" w:rsidR="00804DE0" w:rsidRPr="00C90FBB" w:rsidRDefault="00804DE0" w:rsidP="002A019C">
            <w:pPr>
              <w:pStyle w:val="normaltext"/>
              <w:rPr>
                <w:rFonts w:ascii="Times New Roman" w:hAnsi="Times New Roman" w:cs="Times New Roman"/>
              </w:rPr>
            </w:pPr>
            <w:r w:rsidRPr="00C90FBB">
              <w:rPr>
                <w:rFonts w:ascii="Times New Roman" w:hAnsi="Times New Roman" w:cs="Times New Roman"/>
              </w:rPr>
              <w:t>the nature of the benefits provided, nature and extent of risks the company is exposed to, and the company’s strategies for managing the plans and identified risks.</w:t>
            </w:r>
          </w:p>
        </w:tc>
        <w:tc>
          <w:tcPr>
            <w:tcW w:w="3969" w:type="dxa"/>
          </w:tcPr>
          <w:p w14:paraId="6D057C83" w14:textId="77777777" w:rsidR="00E074AE" w:rsidRPr="00C90FBB" w:rsidRDefault="00E074AE" w:rsidP="00C90FBB">
            <w:pPr>
              <w:pStyle w:val="normaltext"/>
              <w:numPr>
                <w:ilvl w:val="0"/>
                <w:numId w:val="4"/>
              </w:numPr>
              <w:ind w:left="325" w:hanging="325"/>
              <w:rPr>
                <w:rFonts w:ascii="Times New Roman" w:hAnsi="Times New Roman" w:cs="Times New Roman"/>
              </w:rPr>
            </w:pPr>
            <w:r w:rsidRPr="00C90FBB">
              <w:rPr>
                <w:rFonts w:ascii="Times New Roman" w:hAnsi="Times New Roman" w:cs="Times New Roman"/>
              </w:rPr>
              <w:t xml:space="preserve">Status of the plans (open or closed to new members) </w:t>
            </w:r>
          </w:p>
          <w:p w14:paraId="746D7D07" w14:textId="1D24688B" w:rsidR="00E074AE" w:rsidRPr="00C90FBB" w:rsidRDefault="00E074AE" w:rsidP="00C90FBB">
            <w:pPr>
              <w:pStyle w:val="normaltext"/>
              <w:numPr>
                <w:ilvl w:val="0"/>
                <w:numId w:val="4"/>
              </w:numPr>
              <w:ind w:left="325" w:hanging="325"/>
              <w:rPr>
                <w:rFonts w:ascii="Times New Roman" w:hAnsi="Times New Roman" w:cs="Times New Roman"/>
              </w:rPr>
            </w:pPr>
            <w:r w:rsidRPr="00C90FBB">
              <w:rPr>
                <w:rFonts w:ascii="Times New Roman" w:hAnsi="Times New Roman" w:cs="Times New Roman"/>
              </w:rPr>
              <w:t>How the plans are governed and managed, including any regulatory framework that affects how the plans operate</w:t>
            </w:r>
          </w:p>
          <w:p w14:paraId="27627CB7" w14:textId="4E348DAF" w:rsidR="00E074AE" w:rsidRPr="00C90FBB" w:rsidRDefault="00E074AE" w:rsidP="00C90FBB">
            <w:pPr>
              <w:pStyle w:val="normaltext"/>
              <w:numPr>
                <w:ilvl w:val="0"/>
                <w:numId w:val="4"/>
              </w:numPr>
              <w:ind w:left="325" w:hanging="325"/>
              <w:rPr>
                <w:rFonts w:ascii="Times New Roman" w:hAnsi="Times New Roman" w:cs="Times New Roman"/>
              </w:rPr>
            </w:pPr>
            <w:r w:rsidRPr="00C90FBB">
              <w:rPr>
                <w:rFonts w:ascii="Times New Roman" w:hAnsi="Times New Roman" w:cs="Times New Roman"/>
              </w:rPr>
              <w:t>Plan-specific investment risks, including concentrations of risks</w:t>
            </w:r>
          </w:p>
          <w:p w14:paraId="26C34A14" w14:textId="76C1D5C8" w:rsidR="00804DE0" w:rsidRPr="00C90FBB" w:rsidRDefault="00BB0399" w:rsidP="00C90FBB">
            <w:pPr>
              <w:pStyle w:val="normaltext"/>
              <w:numPr>
                <w:ilvl w:val="0"/>
                <w:numId w:val="4"/>
              </w:numPr>
              <w:ind w:left="325" w:hanging="325"/>
              <w:rPr>
                <w:rFonts w:ascii="Times New Roman" w:hAnsi="Times New Roman" w:cs="Times New Roman"/>
              </w:rPr>
            </w:pPr>
            <w:r>
              <w:rPr>
                <w:rFonts w:ascii="Times New Roman" w:hAnsi="Times New Roman" w:cs="Times New Roman"/>
              </w:rPr>
              <w:t>Description of the nature of the benefits</w:t>
            </w:r>
          </w:p>
        </w:tc>
      </w:tr>
      <w:tr w:rsidR="00804DE0" w:rsidRPr="00C90FBB" w14:paraId="2592790B" w14:textId="77777777" w:rsidTr="000F72D2">
        <w:trPr>
          <w:trHeight w:val="1459"/>
        </w:trPr>
        <w:tc>
          <w:tcPr>
            <w:tcW w:w="1555" w:type="dxa"/>
            <w:vMerge/>
          </w:tcPr>
          <w:p w14:paraId="19C111DC" w14:textId="77777777" w:rsidR="00804DE0" w:rsidRPr="00C90FBB" w:rsidRDefault="00804DE0" w:rsidP="002A019C">
            <w:pPr>
              <w:pStyle w:val="normaltext"/>
              <w:rPr>
                <w:rFonts w:ascii="Times New Roman" w:hAnsi="Times New Roman" w:cs="Times New Roman"/>
              </w:rPr>
            </w:pPr>
          </w:p>
        </w:tc>
        <w:tc>
          <w:tcPr>
            <w:tcW w:w="3543" w:type="dxa"/>
          </w:tcPr>
          <w:p w14:paraId="1ED6D9AC" w14:textId="77777777" w:rsidR="00804DE0" w:rsidRPr="00C90FBB" w:rsidRDefault="00804DE0" w:rsidP="002A019C">
            <w:pPr>
              <w:pStyle w:val="normaltext"/>
              <w:rPr>
                <w:rFonts w:ascii="Times New Roman" w:hAnsi="Times New Roman" w:cs="Times New Roman"/>
              </w:rPr>
            </w:pPr>
            <w:r w:rsidRPr="00C90FBB">
              <w:rPr>
                <w:rFonts w:ascii="Times New Roman" w:hAnsi="Times New Roman" w:cs="Times New Roman"/>
              </w:rPr>
              <w:t>expected effects of the defined benefit obligation on the company’s future cash flows and nature of those effects.</w:t>
            </w:r>
          </w:p>
        </w:tc>
        <w:tc>
          <w:tcPr>
            <w:tcW w:w="3969" w:type="dxa"/>
          </w:tcPr>
          <w:p w14:paraId="6F0ECB19" w14:textId="2F05E47C" w:rsidR="00804DE0" w:rsidRPr="00C90FBB" w:rsidRDefault="00524352">
            <w:pPr>
              <w:pStyle w:val="normaltext"/>
              <w:numPr>
                <w:ilvl w:val="0"/>
                <w:numId w:val="5"/>
              </w:numPr>
              <w:ind w:left="315" w:hanging="315"/>
              <w:rPr>
                <w:rFonts w:ascii="Times New Roman" w:hAnsi="Times New Roman" w:cs="Times New Roman"/>
              </w:rPr>
            </w:pPr>
            <w:r w:rsidRPr="00C90FBB">
              <w:rPr>
                <w:rFonts w:ascii="Times New Roman" w:hAnsi="Times New Roman" w:cs="Times New Roman"/>
              </w:rPr>
              <w:t xml:space="preserve">Information about </w:t>
            </w:r>
            <w:r w:rsidR="00C71BE4" w:rsidRPr="00C90FBB">
              <w:rPr>
                <w:rFonts w:ascii="Times New Roman" w:hAnsi="Times New Roman" w:cs="Times New Roman"/>
              </w:rPr>
              <w:t xml:space="preserve">expected future contributions such as funding agreements, </w:t>
            </w:r>
            <w:r w:rsidR="007D14CF" w:rsidRPr="00C90FBB">
              <w:rPr>
                <w:rFonts w:ascii="Times New Roman" w:hAnsi="Times New Roman" w:cs="Times New Roman"/>
              </w:rPr>
              <w:t>policies, and description of other agreements</w:t>
            </w:r>
          </w:p>
        </w:tc>
      </w:tr>
      <w:tr w:rsidR="00804DE0" w:rsidRPr="00C90FBB" w14:paraId="36AE33BF" w14:textId="77777777" w:rsidTr="000F72D2">
        <w:trPr>
          <w:trHeight w:val="1140"/>
        </w:trPr>
        <w:tc>
          <w:tcPr>
            <w:tcW w:w="1555" w:type="dxa"/>
            <w:vMerge/>
          </w:tcPr>
          <w:p w14:paraId="7F3A5151" w14:textId="77777777" w:rsidR="00804DE0" w:rsidRPr="00C90FBB" w:rsidRDefault="00804DE0" w:rsidP="002A019C">
            <w:pPr>
              <w:pStyle w:val="normaltext"/>
              <w:rPr>
                <w:rFonts w:ascii="Times New Roman" w:hAnsi="Times New Roman" w:cs="Times New Roman"/>
              </w:rPr>
            </w:pPr>
          </w:p>
        </w:tc>
        <w:tc>
          <w:tcPr>
            <w:tcW w:w="3543" w:type="dxa"/>
          </w:tcPr>
          <w:p w14:paraId="7B4E84B6" w14:textId="77777777" w:rsidR="00804DE0" w:rsidRPr="00C90FBB" w:rsidRDefault="00804DE0" w:rsidP="002A019C">
            <w:pPr>
              <w:pStyle w:val="normaltext"/>
              <w:rPr>
                <w:rFonts w:ascii="Times New Roman" w:hAnsi="Times New Roman" w:cs="Times New Roman"/>
              </w:rPr>
            </w:pPr>
            <w:r w:rsidRPr="00C90FBB">
              <w:rPr>
                <w:rFonts w:ascii="Times New Roman" w:hAnsi="Times New Roman" w:cs="Times New Roman"/>
              </w:rPr>
              <w:t>period for making future payments to members of plans that are closed to new members.</w:t>
            </w:r>
          </w:p>
        </w:tc>
        <w:tc>
          <w:tcPr>
            <w:tcW w:w="3969" w:type="dxa"/>
          </w:tcPr>
          <w:p w14:paraId="0E4636BA" w14:textId="101B37F3" w:rsidR="00550DAF" w:rsidRPr="00C90FBB" w:rsidRDefault="006C63A9">
            <w:pPr>
              <w:pStyle w:val="normaltext"/>
              <w:numPr>
                <w:ilvl w:val="0"/>
                <w:numId w:val="6"/>
              </w:numPr>
              <w:ind w:left="315" w:hanging="315"/>
              <w:rPr>
                <w:rFonts w:ascii="Times New Roman" w:hAnsi="Times New Roman" w:cs="Times New Roman"/>
              </w:rPr>
            </w:pPr>
            <w:r w:rsidRPr="00C90FBB">
              <w:rPr>
                <w:rFonts w:ascii="Times New Roman" w:hAnsi="Times New Roman" w:cs="Times New Roman"/>
              </w:rPr>
              <w:t>Weighted average duration of the DB obligation</w:t>
            </w:r>
          </w:p>
        </w:tc>
      </w:tr>
      <w:tr w:rsidR="00804DE0" w:rsidRPr="00C90FBB" w14:paraId="106476C8" w14:textId="77777777" w:rsidTr="002B5E10">
        <w:trPr>
          <w:trHeight w:val="594"/>
        </w:trPr>
        <w:tc>
          <w:tcPr>
            <w:tcW w:w="1555" w:type="dxa"/>
            <w:vMerge/>
          </w:tcPr>
          <w:p w14:paraId="5403E660" w14:textId="77777777" w:rsidR="00804DE0" w:rsidRPr="00C90FBB" w:rsidRDefault="00804DE0" w:rsidP="002A019C">
            <w:pPr>
              <w:pStyle w:val="normaltext"/>
              <w:rPr>
                <w:rFonts w:ascii="Times New Roman" w:hAnsi="Times New Roman" w:cs="Times New Roman"/>
              </w:rPr>
            </w:pPr>
          </w:p>
        </w:tc>
        <w:tc>
          <w:tcPr>
            <w:tcW w:w="3543" w:type="dxa"/>
          </w:tcPr>
          <w:p w14:paraId="34A9CF5C" w14:textId="77777777" w:rsidR="00804DE0" w:rsidRPr="00C90FBB" w:rsidRDefault="00804DE0" w:rsidP="002A019C">
            <w:pPr>
              <w:pStyle w:val="normaltext"/>
              <w:rPr>
                <w:rFonts w:ascii="Times New Roman" w:hAnsi="Times New Roman" w:cs="Times New Roman"/>
              </w:rPr>
            </w:pPr>
            <w:r w:rsidRPr="00C90FBB">
              <w:rPr>
                <w:rFonts w:ascii="Times New Roman" w:hAnsi="Times New Roman" w:cs="Times New Roman"/>
              </w:rPr>
              <w:t>the significant actuarial assumptions used in determining the defined benefit obligation.</w:t>
            </w:r>
          </w:p>
        </w:tc>
        <w:tc>
          <w:tcPr>
            <w:tcW w:w="3969" w:type="dxa"/>
          </w:tcPr>
          <w:p w14:paraId="131E8882" w14:textId="0DD24412" w:rsidR="00804DE0" w:rsidRPr="00C90FBB" w:rsidRDefault="006A032A" w:rsidP="00804DE0">
            <w:pPr>
              <w:pStyle w:val="normaltext"/>
              <w:numPr>
                <w:ilvl w:val="0"/>
                <w:numId w:val="6"/>
              </w:numPr>
              <w:ind w:left="315" w:hanging="315"/>
              <w:rPr>
                <w:rFonts w:ascii="Times New Roman" w:hAnsi="Times New Roman" w:cs="Times New Roman"/>
              </w:rPr>
            </w:pPr>
            <w:r w:rsidRPr="00C90FBB">
              <w:rPr>
                <w:rFonts w:ascii="Times New Roman" w:hAnsi="Times New Roman" w:cs="Times New Roman"/>
              </w:rPr>
              <w:t>Significant demographic and financial actuarial assumptions used to determine the defined benefit obligation</w:t>
            </w:r>
          </w:p>
          <w:p w14:paraId="7184D822" w14:textId="0B04E722" w:rsidR="006A032A" w:rsidRPr="00C90FBB" w:rsidRDefault="006A032A" w:rsidP="00804DE0">
            <w:pPr>
              <w:pStyle w:val="normaltext"/>
              <w:numPr>
                <w:ilvl w:val="0"/>
                <w:numId w:val="6"/>
              </w:numPr>
              <w:ind w:left="315" w:hanging="315"/>
              <w:rPr>
                <w:rFonts w:ascii="Times New Roman" w:hAnsi="Times New Roman" w:cs="Times New Roman"/>
              </w:rPr>
            </w:pPr>
            <w:r w:rsidRPr="00C90FBB">
              <w:rPr>
                <w:rFonts w:ascii="Times New Roman" w:hAnsi="Times New Roman" w:cs="Times New Roman"/>
              </w:rPr>
              <w:t>The entity’s approach to determining the actuarial assumptions used (inflation rate, longevity assumptions</w:t>
            </w:r>
            <w:r w:rsidR="00043CCD">
              <w:rPr>
                <w:rFonts w:ascii="Times New Roman" w:hAnsi="Times New Roman" w:cs="Times New Roman"/>
              </w:rPr>
              <w:t>)</w:t>
            </w:r>
          </w:p>
        </w:tc>
      </w:tr>
      <w:tr w:rsidR="00804DE0" w:rsidRPr="00C90FBB" w14:paraId="4CE5D3CD" w14:textId="77777777" w:rsidTr="002B5E10">
        <w:trPr>
          <w:trHeight w:val="594"/>
        </w:trPr>
        <w:tc>
          <w:tcPr>
            <w:tcW w:w="1555" w:type="dxa"/>
            <w:vMerge/>
          </w:tcPr>
          <w:p w14:paraId="792D95D1" w14:textId="77777777" w:rsidR="00804DE0" w:rsidRPr="00C90FBB" w:rsidRDefault="00804DE0" w:rsidP="002A019C">
            <w:pPr>
              <w:pStyle w:val="normaltext"/>
              <w:rPr>
                <w:rFonts w:ascii="Times New Roman" w:hAnsi="Times New Roman" w:cs="Times New Roman"/>
              </w:rPr>
            </w:pPr>
          </w:p>
        </w:tc>
        <w:tc>
          <w:tcPr>
            <w:tcW w:w="3543" w:type="dxa"/>
          </w:tcPr>
          <w:p w14:paraId="64D977D9" w14:textId="77777777" w:rsidR="00804DE0" w:rsidRPr="00C90FBB" w:rsidRDefault="00804DE0" w:rsidP="002A019C">
            <w:pPr>
              <w:pStyle w:val="normaltext"/>
              <w:rPr>
                <w:rFonts w:ascii="Times New Roman" w:hAnsi="Times New Roman" w:cs="Times New Roman"/>
              </w:rPr>
            </w:pPr>
            <w:r w:rsidRPr="00C90FBB">
              <w:rPr>
                <w:rFonts w:ascii="Times New Roman" w:hAnsi="Times New Roman" w:cs="Times New Roman"/>
              </w:rPr>
              <w:t>the significant reasons for changes in the amounts in the statement of financial position during the reporting period.</w:t>
            </w:r>
          </w:p>
        </w:tc>
        <w:tc>
          <w:tcPr>
            <w:tcW w:w="3969" w:type="dxa"/>
          </w:tcPr>
          <w:p w14:paraId="22BFAE47" w14:textId="1A00EFA0" w:rsidR="008764A9" w:rsidRPr="00C90FBB" w:rsidRDefault="008764A9" w:rsidP="00804DE0">
            <w:pPr>
              <w:pStyle w:val="normaltext"/>
              <w:numPr>
                <w:ilvl w:val="0"/>
                <w:numId w:val="6"/>
              </w:numPr>
              <w:ind w:left="315" w:hanging="315"/>
              <w:rPr>
                <w:rFonts w:ascii="Times New Roman" w:hAnsi="Times New Roman" w:cs="Times New Roman"/>
              </w:rPr>
            </w:pPr>
            <w:r w:rsidRPr="00C90FBB">
              <w:rPr>
                <w:rFonts w:ascii="Times New Roman" w:hAnsi="Times New Roman" w:cs="Times New Roman"/>
              </w:rPr>
              <w:t xml:space="preserve">Tabular reconciliation from opening balances to closing balances of the significant reasons for changes in the net defined benefit liability (asset) </w:t>
            </w:r>
            <w:r w:rsidRPr="00C90FBB">
              <w:rPr>
                <w:rFonts w:ascii="Times New Roman" w:hAnsi="Times New Roman" w:cs="Times New Roman"/>
                <w:b/>
                <w:bCs/>
              </w:rPr>
              <w:t>(mandatory)</w:t>
            </w:r>
          </w:p>
          <w:p w14:paraId="3C881DA3" w14:textId="30F5919C" w:rsidR="00804DE0" w:rsidRPr="00C90FBB" w:rsidRDefault="000D353B">
            <w:pPr>
              <w:pStyle w:val="normaltext"/>
              <w:numPr>
                <w:ilvl w:val="0"/>
                <w:numId w:val="6"/>
              </w:numPr>
              <w:ind w:left="315" w:hanging="315"/>
              <w:rPr>
                <w:rFonts w:ascii="Times New Roman" w:hAnsi="Times New Roman" w:cs="Times New Roman"/>
              </w:rPr>
            </w:pPr>
            <w:r w:rsidRPr="00C90FBB">
              <w:rPr>
                <w:rFonts w:ascii="Times New Roman" w:hAnsi="Times New Roman" w:cs="Times New Roman"/>
              </w:rPr>
              <w:t>A description of the relationship between reimbursement rights and the related defined benefit obligation.</w:t>
            </w:r>
          </w:p>
        </w:tc>
      </w:tr>
    </w:tbl>
    <w:p w14:paraId="23382992" w14:textId="14639ACA" w:rsidR="00B53144" w:rsidRPr="00DB630C" w:rsidRDefault="00B53144" w:rsidP="00B53144">
      <w:pPr>
        <w:pStyle w:val="normaltext"/>
        <w:rPr>
          <w:b/>
          <w:bCs/>
          <w:sz w:val="32"/>
          <w:szCs w:val="32"/>
        </w:rPr>
      </w:pPr>
      <w:r w:rsidRPr="00DB630C">
        <w:rPr>
          <w:b/>
          <w:bCs/>
          <w:sz w:val="32"/>
          <w:szCs w:val="32"/>
        </w:rPr>
        <w:t>Defined contribution plans</w:t>
      </w:r>
    </w:p>
    <w:tbl>
      <w:tblPr>
        <w:tblStyle w:val="TableGrid"/>
        <w:tblW w:w="9067" w:type="dxa"/>
        <w:tblLook w:val="04A0" w:firstRow="1" w:lastRow="0" w:firstColumn="1" w:lastColumn="0" w:noHBand="0" w:noVBand="1"/>
      </w:tblPr>
      <w:tblGrid>
        <w:gridCol w:w="1555"/>
        <w:gridCol w:w="7512"/>
      </w:tblGrid>
      <w:tr w:rsidR="00B53144" w14:paraId="418000BE" w14:textId="77777777" w:rsidTr="002D7AC5">
        <w:trPr>
          <w:trHeight w:val="1061"/>
        </w:trPr>
        <w:tc>
          <w:tcPr>
            <w:tcW w:w="1555" w:type="dxa"/>
          </w:tcPr>
          <w:p w14:paraId="3C9F87C0" w14:textId="77777777" w:rsidR="00B53144" w:rsidRPr="00B53144" w:rsidRDefault="00B53144" w:rsidP="002A019C">
            <w:pPr>
              <w:pStyle w:val="NoSpacing"/>
              <w:rPr>
                <w:rFonts w:ascii="Times New Roman" w:hAnsi="Times New Roman" w:cs="Times New Roman"/>
                <w:b/>
                <w:bCs/>
              </w:rPr>
            </w:pPr>
            <w:r w:rsidRPr="00B53144">
              <w:rPr>
                <w:rFonts w:ascii="Times New Roman" w:hAnsi="Times New Roman" w:cs="Times New Roman"/>
                <w:b/>
                <w:bCs/>
              </w:rPr>
              <w:t>Overall disclosure objective</w:t>
            </w:r>
          </w:p>
        </w:tc>
        <w:tc>
          <w:tcPr>
            <w:tcW w:w="7512" w:type="dxa"/>
          </w:tcPr>
          <w:p w14:paraId="4F27B60D" w14:textId="77777777" w:rsidR="00B53144" w:rsidRPr="00B53144" w:rsidRDefault="00B53144" w:rsidP="002A019C">
            <w:pPr>
              <w:pStyle w:val="NoSpacing"/>
              <w:rPr>
                <w:rFonts w:ascii="Times New Roman" w:hAnsi="Times New Roman" w:cs="Times New Roman"/>
              </w:rPr>
            </w:pPr>
            <w:r w:rsidRPr="00B53144">
              <w:rPr>
                <w:rFonts w:ascii="Times New Roman" w:hAnsi="Times New Roman" w:cs="Times New Roman"/>
              </w:rPr>
              <w:t>Disclose information that enables users of financial statements to understand the effect of defined contribution plans on the entity’s financial performance and cash flows.</w:t>
            </w:r>
          </w:p>
        </w:tc>
      </w:tr>
    </w:tbl>
    <w:p w14:paraId="1A5249F1" w14:textId="2CECE421" w:rsidR="00693E8F" w:rsidRDefault="000E3BBD">
      <w:pPr>
        <w:pStyle w:val="Heading4"/>
        <w:rPr>
          <w:rFonts w:eastAsia="Times New Roman"/>
        </w:rPr>
      </w:pPr>
      <w:r>
        <w:rPr>
          <w:rFonts w:eastAsia="Times New Roman"/>
        </w:rPr>
        <w:t>2</w:t>
      </w:r>
      <w:r w:rsidR="00C3411C">
        <w:rPr>
          <w:rFonts w:eastAsia="Times New Roman"/>
        </w:rPr>
        <w:t>5</w:t>
      </w:r>
      <w:r>
        <w:rPr>
          <w:rFonts w:eastAsia="Times New Roman"/>
        </w:rPr>
        <w:t>) Do you expect to easily obtain the information needed to meet the specific disclosure objectives for IAS 19?</w:t>
      </w:r>
    </w:p>
    <w:p w14:paraId="61EB610A" w14:textId="77777777" w:rsidR="00693E8F" w:rsidRDefault="000E3BBD">
      <w:pPr>
        <w:pStyle w:val="normaltext"/>
      </w:pPr>
      <w:proofErr w:type="gramStart"/>
      <w:r>
        <w:t>( )</w:t>
      </w:r>
      <w:proofErr w:type="gramEnd"/>
      <w:r>
        <w:t xml:space="preserve"> Yes</w:t>
      </w:r>
    </w:p>
    <w:p w14:paraId="1DF6A935" w14:textId="77777777" w:rsidR="00693E8F" w:rsidRDefault="000E3BBD">
      <w:pPr>
        <w:pStyle w:val="normaltext"/>
      </w:pPr>
      <w:proofErr w:type="gramStart"/>
      <w:r>
        <w:t>( )</w:t>
      </w:r>
      <w:proofErr w:type="gramEnd"/>
      <w:r>
        <w:t xml:space="preserve"> No</w:t>
      </w:r>
    </w:p>
    <w:p w14:paraId="1AC6114D" w14:textId="77777777" w:rsidR="00693E8F" w:rsidRDefault="00693E8F">
      <w:pPr>
        <w:pStyle w:val="NormalWeb"/>
        <w:spacing w:after="240" w:afterAutospacing="0"/>
      </w:pPr>
    </w:p>
    <w:p w14:paraId="3B926F8B" w14:textId="2D8B839E" w:rsidR="00693E8F" w:rsidRPr="00065BE6" w:rsidRDefault="000E3BBD">
      <w:pPr>
        <w:pStyle w:val="Heading3"/>
        <w:rPr>
          <w:rFonts w:eastAsia="Times New Roman"/>
          <w:sz w:val="24"/>
          <w:szCs w:val="24"/>
        </w:rPr>
      </w:pPr>
      <w:r w:rsidRPr="00065BE6">
        <w:rPr>
          <w:rFonts w:eastAsia="Times New Roman"/>
          <w:sz w:val="24"/>
          <w:szCs w:val="24"/>
        </w:rPr>
        <w:t xml:space="preserve">If not, do you expect the information to be unavailable, </w:t>
      </w:r>
      <w:proofErr w:type="gramStart"/>
      <w:r w:rsidRPr="00065BE6">
        <w:rPr>
          <w:rFonts w:eastAsia="Times New Roman"/>
          <w:sz w:val="24"/>
          <w:szCs w:val="24"/>
        </w:rPr>
        <w:t>costly</w:t>
      </w:r>
      <w:proofErr w:type="gramEnd"/>
      <w:r w:rsidRPr="00065BE6">
        <w:rPr>
          <w:rFonts w:eastAsia="Times New Roman"/>
          <w:sz w:val="24"/>
          <w:szCs w:val="24"/>
        </w:rPr>
        <w:t xml:space="preserve"> or difficult to obtain and why?</w:t>
      </w:r>
    </w:p>
    <w:p w14:paraId="7BCE06A7" w14:textId="77777777" w:rsidR="00693E8F" w:rsidRDefault="000E3BBD">
      <w:pPr>
        <w:pStyle w:val="normaltext"/>
      </w:pPr>
      <w:r>
        <w:t xml:space="preserve">____________________________________________ </w:t>
      </w:r>
    </w:p>
    <w:p w14:paraId="29E228BC" w14:textId="77777777" w:rsidR="00693E8F" w:rsidRDefault="000E3BBD">
      <w:pPr>
        <w:pStyle w:val="normaltext"/>
      </w:pPr>
      <w:r>
        <w:t xml:space="preserve">____________________________________________ </w:t>
      </w:r>
    </w:p>
    <w:p w14:paraId="644175B5" w14:textId="77777777" w:rsidR="00693E8F" w:rsidRDefault="000E3BBD">
      <w:pPr>
        <w:pStyle w:val="normaltext"/>
      </w:pPr>
      <w:r>
        <w:t xml:space="preserve">____________________________________________ </w:t>
      </w:r>
    </w:p>
    <w:p w14:paraId="3E4D908C" w14:textId="77777777" w:rsidR="00693E8F" w:rsidRDefault="000E3BBD">
      <w:pPr>
        <w:pStyle w:val="normaltext"/>
      </w:pPr>
      <w:r>
        <w:t xml:space="preserve">____________________________________________ </w:t>
      </w:r>
    </w:p>
    <w:p w14:paraId="40AF2500" w14:textId="77777777" w:rsidR="00693E8F" w:rsidRDefault="00693E8F">
      <w:pPr>
        <w:pStyle w:val="NormalWeb"/>
        <w:spacing w:after="240" w:afterAutospacing="0"/>
      </w:pPr>
    </w:p>
    <w:p w14:paraId="1A2B382F" w14:textId="16F8A36D" w:rsidR="00693E8F" w:rsidRPr="00065BE6" w:rsidRDefault="000E3BBD">
      <w:pPr>
        <w:pStyle w:val="Heading3"/>
        <w:rPr>
          <w:rFonts w:eastAsia="Times New Roman"/>
          <w:sz w:val="24"/>
          <w:szCs w:val="24"/>
        </w:rPr>
      </w:pPr>
      <w:r w:rsidRPr="00065BE6">
        <w:rPr>
          <w:rFonts w:eastAsia="Times New Roman"/>
          <w:sz w:val="24"/>
          <w:szCs w:val="24"/>
        </w:rPr>
        <w:t>2</w:t>
      </w:r>
      <w:r w:rsidR="00C3411C">
        <w:rPr>
          <w:rFonts w:eastAsia="Times New Roman"/>
          <w:sz w:val="24"/>
          <w:szCs w:val="24"/>
        </w:rPr>
        <w:t>6</w:t>
      </w:r>
      <w:r w:rsidRPr="00065BE6">
        <w:rPr>
          <w:rFonts w:eastAsia="Times New Roman"/>
          <w:sz w:val="24"/>
          <w:szCs w:val="24"/>
        </w:rPr>
        <w:t>) Which items currently disclosed would you discontinue under the new approach? Please explain.</w:t>
      </w:r>
    </w:p>
    <w:p w14:paraId="07172BFC" w14:textId="77777777" w:rsidR="00693E8F" w:rsidRDefault="000E3BBD">
      <w:pPr>
        <w:pStyle w:val="normaltext"/>
      </w:pPr>
      <w:r>
        <w:t xml:space="preserve">____________________________________________ </w:t>
      </w:r>
    </w:p>
    <w:p w14:paraId="1EFF0BE9" w14:textId="77777777" w:rsidR="00693E8F" w:rsidRDefault="000E3BBD">
      <w:pPr>
        <w:pStyle w:val="normaltext"/>
      </w:pPr>
      <w:r>
        <w:t xml:space="preserve">____________________________________________ </w:t>
      </w:r>
    </w:p>
    <w:p w14:paraId="3978A750" w14:textId="77777777" w:rsidR="00693E8F" w:rsidRDefault="000E3BBD">
      <w:pPr>
        <w:pStyle w:val="normaltext"/>
      </w:pPr>
      <w:r>
        <w:t xml:space="preserve">____________________________________________ </w:t>
      </w:r>
    </w:p>
    <w:p w14:paraId="63593DFD" w14:textId="5C4509B5" w:rsidR="00B53144" w:rsidRDefault="000E3BBD" w:rsidP="00B53144">
      <w:pPr>
        <w:pStyle w:val="normaltext"/>
      </w:pPr>
      <w:r>
        <w:t xml:space="preserve">____________________________________________ </w:t>
      </w:r>
    </w:p>
    <w:p w14:paraId="5F923F44" w14:textId="77777777" w:rsidR="00B53144" w:rsidRDefault="00B53144" w:rsidP="00B53144">
      <w:pPr>
        <w:pStyle w:val="normaltext"/>
      </w:pPr>
    </w:p>
    <w:p w14:paraId="00378EAB" w14:textId="77777777" w:rsidR="00783098" w:rsidRDefault="00783098" w:rsidP="00B53144">
      <w:pPr>
        <w:pStyle w:val="normaltext"/>
      </w:pPr>
    </w:p>
    <w:p w14:paraId="656020C8" w14:textId="5BA2537A" w:rsidR="00693E8F" w:rsidRPr="00065BE6" w:rsidRDefault="000E3BBD">
      <w:pPr>
        <w:pStyle w:val="Heading3"/>
        <w:rPr>
          <w:rFonts w:eastAsia="Times New Roman"/>
          <w:sz w:val="24"/>
          <w:szCs w:val="24"/>
        </w:rPr>
      </w:pPr>
      <w:r w:rsidRPr="00065BE6">
        <w:rPr>
          <w:rFonts w:eastAsia="Times New Roman"/>
          <w:sz w:val="24"/>
          <w:szCs w:val="24"/>
        </w:rPr>
        <w:lastRenderedPageBreak/>
        <w:t>2</w:t>
      </w:r>
      <w:r w:rsidR="00C3411C">
        <w:rPr>
          <w:rFonts w:eastAsia="Times New Roman"/>
          <w:sz w:val="24"/>
          <w:szCs w:val="24"/>
        </w:rPr>
        <w:t>7</w:t>
      </w:r>
      <w:r w:rsidRPr="00065BE6">
        <w:rPr>
          <w:rFonts w:eastAsia="Times New Roman"/>
          <w:sz w:val="24"/>
          <w:szCs w:val="24"/>
        </w:rPr>
        <w:t>) Which new items would you add to your current disclosure under the new approach? Please explain.</w:t>
      </w:r>
    </w:p>
    <w:p w14:paraId="33D67831" w14:textId="77777777" w:rsidR="00693E8F" w:rsidRDefault="000E3BBD">
      <w:pPr>
        <w:pStyle w:val="normaltext"/>
      </w:pPr>
      <w:r>
        <w:t xml:space="preserve">____________________________________________ </w:t>
      </w:r>
    </w:p>
    <w:p w14:paraId="45CDB9FB" w14:textId="77777777" w:rsidR="00693E8F" w:rsidRDefault="000E3BBD">
      <w:pPr>
        <w:pStyle w:val="normaltext"/>
      </w:pPr>
      <w:r>
        <w:t xml:space="preserve">____________________________________________ </w:t>
      </w:r>
    </w:p>
    <w:p w14:paraId="0064A549" w14:textId="77777777" w:rsidR="00693E8F" w:rsidRDefault="000E3BBD">
      <w:pPr>
        <w:pStyle w:val="normaltext"/>
      </w:pPr>
      <w:r>
        <w:t xml:space="preserve">____________________________________________ </w:t>
      </w:r>
    </w:p>
    <w:p w14:paraId="2998D16E" w14:textId="6FB33AD0" w:rsidR="00693E8F" w:rsidRDefault="000E3BBD" w:rsidP="00B53144">
      <w:pPr>
        <w:pStyle w:val="normaltext"/>
      </w:pPr>
      <w:r>
        <w:t xml:space="preserve">____________________________________________ </w:t>
      </w:r>
    </w:p>
    <w:p w14:paraId="2776DF87" w14:textId="77777777" w:rsidR="006A032A" w:rsidRDefault="006A032A" w:rsidP="00B53144">
      <w:pPr>
        <w:pStyle w:val="normaltext"/>
      </w:pPr>
    </w:p>
    <w:p w14:paraId="66A723DA" w14:textId="7D696913" w:rsidR="00693E8F" w:rsidRDefault="000E3BBD">
      <w:pPr>
        <w:pStyle w:val="Heading4"/>
        <w:rPr>
          <w:rFonts w:eastAsia="Times New Roman"/>
        </w:rPr>
      </w:pPr>
      <w:r>
        <w:rPr>
          <w:rFonts w:eastAsia="Times New Roman"/>
        </w:rPr>
        <w:t>2</w:t>
      </w:r>
      <w:r w:rsidR="00C3411C">
        <w:rPr>
          <w:rFonts w:eastAsia="Times New Roman"/>
        </w:rPr>
        <w:t>8</w:t>
      </w:r>
      <w:r>
        <w:rPr>
          <w:rFonts w:eastAsia="Times New Roman"/>
        </w:rPr>
        <w:t>) Do you think that all the relevant specific disclosure objectives related to defined benefit plans are identified in the ED?</w:t>
      </w:r>
    </w:p>
    <w:p w14:paraId="3517598F" w14:textId="77777777" w:rsidR="00693E8F" w:rsidRDefault="000E3BBD">
      <w:pPr>
        <w:pStyle w:val="normaltext"/>
      </w:pPr>
      <w:proofErr w:type="gramStart"/>
      <w:r>
        <w:t>( )</w:t>
      </w:r>
      <w:proofErr w:type="gramEnd"/>
      <w:r>
        <w:t xml:space="preserve"> Yes</w:t>
      </w:r>
    </w:p>
    <w:p w14:paraId="5C7B4DDC" w14:textId="4B5509E0" w:rsidR="00693E8F" w:rsidRDefault="000E3BBD" w:rsidP="005B41D6">
      <w:pPr>
        <w:pStyle w:val="normaltext"/>
      </w:pPr>
      <w:proofErr w:type="gramStart"/>
      <w:r>
        <w:t>( )</w:t>
      </w:r>
      <w:proofErr w:type="gramEnd"/>
      <w:r>
        <w:t xml:space="preserve"> No</w:t>
      </w:r>
    </w:p>
    <w:p w14:paraId="1868B3D0" w14:textId="77777777" w:rsidR="002073DA" w:rsidRDefault="002073DA" w:rsidP="005B41D6">
      <w:pPr>
        <w:pStyle w:val="normaltext"/>
      </w:pPr>
    </w:p>
    <w:p w14:paraId="0166DFAC" w14:textId="6A885169" w:rsidR="00693E8F" w:rsidRPr="00065BE6" w:rsidRDefault="000E3BBD">
      <w:pPr>
        <w:pStyle w:val="Heading3"/>
        <w:rPr>
          <w:rFonts w:eastAsia="Times New Roman"/>
          <w:sz w:val="24"/>
          <w:szCs w:val="24"/>
        </w:rPr>
      </w:pPr>
      <w:r w:rsidRPr="00065BE6">
        <w:rPr>
          <w:rFonts w:eastAsia="Times New Roman"/>
          <w:sz w:val="24"/>
          <w:szCs w:val="24"/>
        </w:rPr>
        <w:t>If not, please explain what should be added or removed.</w:t>
      </w:r>
    </w:p>
    <w:p w14:paraId="629F686E" w14:textId="77777777" w:rsidR="00693E8F" w:rsidRDefault="000E3BBD">
      <w:pPr>
        <w:pStyle w:val="normaltext"/>
      </w:pPr>
      <w:r>
        <w:t xml:space="preserve">____________________________________________ </w:t>
      </w:r>
    </w:p>
    <w:p w14:paraId="18761E7A" w14:textId="77777777" w:rsidR="00693E8F" w:rsidRDefault="000E3BBD">
      <w:pPr>
        <w:pStyle w:val="normaltext"/>
      </w:pPr>
      <w:r>
        <w:t xml:space="preserve">____________________________________________ </w:t>
      </w:r>
    </w:p>
    <w:p w14:paraId="067BFD73" w14:textId="77777777" w:rsidR="00693E8F" w:rsidRDefault="000E3BBD">
      <w:pPr>
        <w:pStyle w:val="normaltext"/>
      </w:pPr>
      <w:r>
        <w:t xml:space="preserve">____________________________________________ </w:t>
      </w:r>
    </w:p>
    <w:p w14:paraId="5DB6D10F" w14:textId="77777777" w:rsidR="00693E8F" w:rsidRDefault="000E3BBD">
      <w:pPr>
        <w:pStyle w:val="normaltext"/>
      </w:pPr>
      <w:r>
        <w:t xml:space="preserve">____________________________________________ </w:t>
      </w:r>
    </w:p>
    <w:p w14:paraId="497F13B3" w14:textId="77777777" w:rsidR="00693E8F" w:rsidRDefault="00693E8F">
      <w:pPr>
        <w:pStyle w:val="NormalWeb"/>
        <w:spacing w:after="240" w:afterAutospacing="0"/>
      </w:pPr>
    </w:p>
    <w:p w14:paraId="2B239F68" w14:textId="0533507F" w:rsidR="00693E8F" w:rsidRDefault="002073DA">
      <w:pPr>
        <w:pStyle w:val="Heading4"/>
        <w:rPr>
          <w:rFonts w:eastAsia="Times New Roman"/>
        </w:rPr>
      </w:pPr>
      <w:r>
        <w:rPr>
          <w:rFonts w:eastAsia="Times New Roman"/>
        </w:rPr>
        <w:t>29</w:t>
      </w:r>
      <w:r w:rsidR="000E3BBD">
        <w:rPr>
          <w:rFonts w:eastAsia="Times New Roman"/>
        </w:rPr>
        <w:t xml:space="preserve">) In the case of defined contribution plans the ED only requires an overall disclosure objective. Do you think that this is sufficient information to cover the main risks related to this pension plans? </w:t>
      </w:r>
      <w:r w:rsidR="008D1A62">
        <w:rPr>
          <w:rFonts w:eastAsia="Times New Roman"/>
        </w:rPr>
        <w:t>P</w:t>
      </w:r>
      <w:r w:rsidR="000E3BBD">
        <w:rPr>
          <w:rFonts w:eastAsia="Times New Roman"/>
        </w:rPr>
        <w:t>lease consider the emerging hybrid pension plans when responding to t</w:t>
      </w:r>
      <w:r w:rsidR="000B0B95">
        <w:rPr>
          <w:rFonts w:eastAsia="Times New Roman"/>
        </w:rPr>
        <w:t>his</w:t>
      </w:r>
      <w:r w:rsidR="000E3BBD">
        <w:rPr>
          <w:rFonts w:eastAsia="Times New Roman"/>
        </w:rPr>
        <w:t xml:space="preserve"> question.</w:t>
      </w:r>
    </w:p>
    <w:p w14:paraId="10A72968" w14:textId="77777777" w:rsidR="00693E8F" w:rsidRDefault="000E3BBD">
      <w:pPr>
        <w:pStyle w:val="normaltext"/>
      </w:pPr>
      <w:proofErr w:type="gramStart"/>
      <w:r>
        <w:t>( )</w:t>
      </w:r>
      <w:proofErr w:type="gramEnd"/>
      <w:r>
        <w:t xml:space="preserve"> Yes</w:t>
      </w:r>
    </w:p>
    <w:p w14:paraId="77EC3F56" w14:textId="77777777" w:rsidR="00693E8F" w:rsidRDefault="000E3BBD">
      <w:pPr>
        <w:pStyle w:val="normaltext"/>
      </w:pPr>
      <w:proofErr w:type="gramStart"/>
      <w:r>
        <w:t>( )</w:t>
      </w:r>
      <w:proofErr w:type="gramEnd"/>
      <w:r>
        <w:t xml:space="preserve"> No</w:t>
      </w:r>
    </w:p>
    <w:p w14:paraId="605FE7EA" w14:textId="0987AE69" w:rsidR="00693E8F" w:rsidRDefault="000E3BBD" w:rsidP="005B41D6">
      <w:pPr>
        <w:pStyle w:val="normaltext"/>
      </w:pPr>
      <w:proofErr w:type="gramStart"/>
      <w:r>
        <w:t>( )</w:t>
      </w:r>
      <w:proofErr w:type="gramEnd"/>
      <w:r>
        <w:t xml:space="preserve"> Not sure about the hybrid pension plans</w:t>
      </w:r>
    </w:p>
    <w:p w14:paraId="353AAE50" w14:textId="77777777" w:rsidR="002073DA" w:rsidRDefault="002073DA" w:rsidP="005B41D6">
      <w:pPr>
        <w:pStyle w:val="normaltext"/>
      </w:pPr>
    </w:p>
    <w:p w14:paraId="5A50E0DC" w14:textId="23A54A5C" w:rsidR="00693E8F" w:rsidRPr="00065BE6" w:rsidRDefault="000E3BBD">
      <w:pPr>
        <w:pStyle w:val="Heading3"/>
        <w:rPr>
          <w:rFonts w:eastAsia="Times New Roman"/>
          <w:sz w:val="24"/>
          <w:szCs w:val="24"/>
        </w:rPr>
      </w:pPr>
      <w:r w:rsidRPr="00065BE6">
        <w:rPr>
          <w:rFonts w:eastAsia="Times New Roman"/>
          <w:sz w:val="24"/>
          <w:szCs w:val="24"/>
        </w:rPr>
        <w:t>If not, please explain what should be added or removed.</w:t>
      </w:r>
    </w:p>
    <w:p w14:paraId="6BCF447E" w14:textId="77777777" w:rsidR="00693E8F" w:rsidRDefault="000E3BBD">
      <w:pPr>
        <w:pStyle w:val="normaltext"/>
      </w:pPr>
      <w:r>
        <w:t xml:space="preserve">____________________________________________ </w:t>
      </w:r>
    </w:p>
    <w:p w14:paraId="0983772F" w14:textId="77777777" w:rsidR="00693E8F" w:rsidRDefault="000E3BBD">
      <w:pPr>
        <w:pStyle w:val="normaltext"/>
      </w:pPr>
      <w:r>
        <w:t xml:space="preserve">____________________________________________ </w:t>
      </w:r>
    </w:p>
    <w:p w14:paraId="137FFEA6" w14:textId="77777777" w:rsidR="00693E8F" w:rsidRDefault="000E3BBD">
      <w:pPr>
        <w:pStyle w:val="normaltext"/>
      </w:pPr>
      <w:r>
        <w:t xml:space="preserve">____________________________________________ </w:t>
      </w:r>
    </w:p>
    <w:p w14:paraId="3058DF1A" w14:textId="551A31CD" w:rsidR="006A032A" w:rsidRDefault="000E3BBD">
      <w:pPr>
        <w:pStyle w:val="normaltext"/>
      </w:pPr>
      <w:r>
        <w:t xml:space="preserve">____________________________________________ </w:t>
      </w:r>
    </w:p>
    <w:p w14:paraId="68F56AB3" w14:textId="77777777" w:rsidR="006A032A" w:rsidRDefault="006A032A">
      <w:r>
        <w:br w:type="page"/>
      </w:r>
    </w:p>
    <w:tbl>
      <w:tblPr>
        <w:tblStyle w:val="TableGrid"/>
        <w:tblW w:w="0" w:type="auto"/>
        <w:tblLook w:val="04A0" w:firstRow="1" w:lastRow="0" w:firstColumn="1" w:lastColumn="0" w:noHBand="0" w:noVBand="1"/>
      </w:tblPr>
      <w:tblGrid>
        <w:gridCol w:w="9016"/>
      </w:tblGrid>
      <w:tr w:rsidR="00A62E0C" w14:paraId="270D1A0B" w14:textId="77777777" w:rsidTr="00A62E0C">
        <w:tc>
          <w:tcPr>
            <w:tcW w:w="9016" w:type="dxa"/>
          </w:tcPr>
          <w:p w14:paraId="3A63F079" w14:textId="4A837CB8" w:rsidR="00A62E0C" w:rsidRPr="008D1A62" w:rsidRDefault="00BA6097" w:rsidP="001F6954">
            <w:pPr>
              <w:rPr>
                <w:rFonts w:ascii="Times New Roman" w:hAnsi="Times New Roman" w:cs="Times New Roman"/>
              </w:rPr>
            </w:pPr>
            <w:r w:rsidRPr="008D1A62">
              <w:rPr>
                <w:rFonts w:ascii="Times New Roman" w:hAnsi="Times New Roman" w:cs="Times New Roman"/>
              </w:rPr>
              <w:lastRenderedPageBreak/>
              <w:t>IAS 19 currently requires the disclosure of detailed sensitivity information. The IASB considered developing a specific disclosure objective within the ED that would require an entity to provide information that enables users of financial statements to understand the sensitivity of the defined benefit obligation to different assumptions. However, feedback collected by the IASB from different stakeholders suggested that detailed sensitivity information is typically costly to prepare and is not the most useful information for users. The IASB concluded that entities would meet the primary information needs of users of financial statements (those relating to measurement uncertainty) by complying with the specific disclosure objective of the proposed amendments that requires an entity to disclose information that enables users to understand the significant actuarial assumptions used in determining the defined benefit obligation. In the IASB’s view, that information will give users a reasonable idea of the range of possible values for the defined benefit obligation and enable users to compare the level of measurement uncertainty in defined benefit obligations between entities. In the light of the feedback received, the IASB decided that the benefits provided by more detailed sensitivity information would not outweigh the cost to entities of providing that information. Consequently, in contrast to existing IAS 19 disclosure requirements, the IASB decided not to develop a specific disclosure objective about sensitivity of an entity’s defined benefit obligation to different assumptions. However, if an entity considers that a sensitivity analysis is needed to meet any of the disclosure objectives (either specific or overall), they might provide such a disclosure.</w:t>
            </w:r>
          </w:p>
        </w:tc>
      </w:tr>
    </w:tbl>
    <w:p w14:paraId="0C194E2E" w14:textId="5C91E296" w:rsidR="00693E8F" w:rsidRPr="00812D32" w:rsidRDefault="000E3BBD" w:rsidP="00812D32">
      <w:pPr>
        <w:pStyle w:val="Heading3"/>
        <w:rPr>
          <w:rFonts w:eastAsia="Times New Roman"/>
          <w:sz w:val="24"/>
          <w:szCs w:val="24"/>
        </w:rPr>
      </w:pPr>
      <w:r w:rsidRPr="00812D32">
        <w:rPr>
          <w:rFonts w:eastAsia="Times New Roman"/>
          <w:sz w:val="24"/>
          <w:szCs w:val="24"/>
        </w:rPr>
        <w:t>3</w:t>
      </w:r>
      <w:r w:rsidR="003210E5" w:rsidRPr="00812D32">
        <w:rPr>
          <w:rFonts w:eastAsia="Times New Roman"/>
          <w:sz w:val="24"/>
          <w:szCs w:val="24"/>
        </w:rPr>
        <w:t>0</w:t>
      </w:r>
      <w:r w:rsidRPr="00812D32">
        <w:rPr>
          <w:rFonts w:eastAsia="Times New Roman"/>
          <w:sz w:val="24"/>
          <w:szCs w:val="24"/>
        </w:rPr>
        <w:t>) Do you agree with the IASB’s proposal that benefits provided by the current sensitivity analysis would not outweigh the cost to entities of providing that information and, therefore, should not be required?</w:t>
      </w:r>
    </w:p>
    <w:p w14:paraId="41D901AB" w14:textId="77777777" w:rsidR="00693E8F" w:rsidRDefault="000E3BBD">
      <w:pPr>
        <w:pStyle w:val="normaltext"/>
      </w:pPr>
      <w:proofErr w:type="gramStart"/>
      <w:r>
        <w:t>( )</w:t>
      </w:r>
      <w:proofErr w:type="gramEnd"/>
      <w:r>
        <w:t xml:space="preserve"> Yes</w:t>
      </w:r>
    </w:p>
    <w:p w14:paraId="498CA82B" w14:textId="4EC621CF" w:rsidR="00812D32" w:rsidRDefault="000E3BBD">
      <w:pPr>
        <w:pStyle w:val="normaltext"/>
      </w:pPr>
      <w:proofErr w:type="gramStart"/>
      <w:r>
        <w:t>( )</w:t>
      </w:r>
      <w:proofErr w:type="gramEnd"/>
      <w:r>
        <w:t xml:space="preserve"> No</w:t>
      </w:r>
    </w:p>
    <w:p w14:paraId="220BE927" w14:textId="77777777" w:rsidR="00151EF2" w:rsidRDefault="00151EF2">
      <w:pPr>
        <w:pStyle w:val="normaltext"/>
      </w:pPr>
    </w:p>
    <w:p w14:paraId="56548C22" w14:textId="4F426E3B" w:rsidR="00693E8F" w:rsidRDefault="00812D32">
      <w:pPr>
        <w:pStyle w:val="Heading4"/>
        <w:rPr>
          <w:rFonts w:eastAsia="Times New Roman"/>
        </w:rPr>
      </w:pPr>
      <w:r>
        <w:rPr>
          <w:rFonts w:eastAsia="Times New Roman"/>
        </w:rPr>
        <w:t>Comments</w:t>
      </w:r>
    </w:p>
    <w:p w14:paraId="0490D743" w14:textId="77777777" w:rsidR="00693E8F" w:rsidRDefault="000E3BBD">
      <w:pPr>
        <w:pStyle w:val="normaltext"/>
      </w:pPr>
      <w:r>
        <w:t xml:space="preserve">____________________________________________ </w:t>
      </w:r>
    </w:p>
    <w:p w14:paraId="439ECFD3" w14:textId="77777777" w:rsidR="00693E8F" w:rsidRDefault="000E3BBD">
      <w:pPr>
        <w:pStyle w:val="normaltext"/>
      </w:pPr>
      <w:r>
        <w:t xml:space="preserve">____________________________________________ </w:t>
      </w:r>
    </w:p>
    <w:p w14:paraId="3E97AB1E" w14:textId="77777777" w:rsidR="00693E8F" w:rsidRDefault="000E3BBD">
      <w:pPr>
        <w:pStyle w:val="normaltext"/>
      </w:pPr>
      <w:r>
        <w:t xml:space="preserve">____________________________________________ </w:t>
      </w:r>
    </w:p>
    <w:p w14:paraId="3628275A" w14:textId="3DE2170E" w:rsidR="00693E8F" w:rsidRDefault="000E3BBD" w:rsidP="00065BE6">
      <w:pPr>
        <w:pStyle w:val="normaltext"/>
      </w:pPr>
      <w:r>
        <w:t xml:space="preserve">____________________________________________ </w:t>
      </w:r>
    </w:p>
    <w:p w14:paraId="3D7A740C" w14:textId="52973B7E" w:rsidR="00693E8F" w:rsidRDefault="000E3BBD">
      <w:pPr>
        <w:pStyle w:val="Heading4"/>
        <w:rPr>
          <w:rFonts w:eastAsia="Times New Roman"/>
        </w:rPr>
      </w:pPr>
      <w:r>
        <w:rPr>
          <w:rFonts w:eastAsia="Times New Roman"/>
        </w:rPr>
        <w:t>3</w:t>
      </w:r>
      <w:r w:rsidR="003B75CC">
        <w:rPr>
          <w:rFonts w:eastAsia="Times New Roman"/>
        </w:rPr>
        <w:t>1</w:t>
      </w:r>
      <w:r>
        <w:rPr>
          <w:rFonts w:eastAsia="Times New Roman"/>
        </w:rPr>
        <w:t xml:space="preserve">) Do you consider </w:t>
      </w:r>
      <w:r w:rsidR="00227A5D">
        <w:rPr>
          <w:rFonts w:eastAsia="Times New Roman"/>
        </w:rPr>
        <w:t xml:space="preserve">that </w:t>
      </w:r>
      <w:r>
        <w:rPr>
          <w:rFonts w:eastAsia="Times New Roman"/>
        </w:rPr>
        <w:t xml:space="preserve">the information about future cash outflows of defined benefit obligations is more important to </w:t>
      </w:r>
      <w:r w:rsidR="002D203D">
        <w:rPr>
          <w:rFonts w:eastAsia="Times New Roman"/>
        </w:rPr>
        <w:t>users</w:t>
      </w:r>
      <w:r>
        <w:rPr>
          <w:rFonts w:eastAsia="Times New Roman"/>
        </w:rPr>
        <w:t xml:space="preserve"> than detailed sensitivity analysis</w:t>
      </w:r>
      <w:r w:rsidR="000B6D1A">
        <w:rPr>
          <w:rFonts w:eastAsia="Times New Roman"/>
        </w:rPr>
        <w:t>?</w:t>
      </w:r>
    </w:p>
    <w:p w14:paraId="1DC2CDB9" w14:textId="77777777" w:rsidR="00693E8F" w:rsidRDefault="000E3BBD">
      <w:pPr>
        <w:pStyle w:val="normaltext"/>
      </w:pPr>
      <w:proofErr w:type="gramStart"/>
      <w:r>
        <w:t>( )</w:t>
      </w:r>
      <w:proofErr w:type="gramEnd"/>
      <w:r>
        <w:t xml:space="preserve"> Yes</w:t>
      </w:r>
    </w:p>
    <w:p w14:paraId="555AF21F" w14:textId="22E09ABB" w:rsidR="00693E8F" w:rsidRDefault="000E3BBD">
      <w:pPr>
        <w:pStyle w:val="normaltext"/>
      </w:pPr>
      <w:proofErr w:type="gramStart"/>
      <w:r>
        <w:t>( )</w:t>
      </w:r>
      <w:proofErr w:type="gramEnd"/>
      <w:r>
        <w:t xml:space="preserve"> No, sensitivity information is more important to users</w:t>
      </w:r>
      <w:r w:rsidR="008E05C1">
        <w:t>.</w:t>
      </w:r>
    </w:p>
    <w:p w14:paraId="1D0766C8" w14:textId="1D9CC5F0" w:rsidR="00693E8F" w:rsidRDefault="000E3BBD">
      <w:pPr>
        <w:pStyle w:val="normaltext"/>
      </w:pPr>
      <w:proofErr w:type="gramStart"/>
      <w:r>
        <w:t>( )</w:t>
      </w:r>
      <w:proofErr w:type="gramEnd"/>
      <w:r>
        <w:t xml:space="preserve"> The timing of cash outflows and sensitivity information are both equally important and should be provided</w:t>
      </w:r>
      <w:r w:rsidR="008E05C1">
        <w:t>.</w:t>
      </w:r>
    </w:p>
    <w:p w14:paraId="2DD4810C" w14:textId="77777777" w:rsidR="001240B6" w:rsidRDefault="001240B6">
      <w:pPr>
        <w:pStyle w:val="NormalWeb"/>
        <w:spacing w:after="240" w:afterAutospacing="0"/>
      </w:pPr>
    </w:p>
    <w:p w14:paraId="2B1D71AE" w14:textId="78FEEB82" w:rsidR="00693E8F" w:rsidRPr="00065BE6" w:rsidRDefault="000E3BBD">
      <w:pPr>
        <w:pStyle w:val="Heading3"/>
        <w:rPr>
          <w:rFonts w:eastAsia="Times New Roman"/>
          <w:sz w:val="24"/>
          <w:szCs w:val="24"/>
        </w:rPr>
      </w:pPr>
      <w:r w:rsidRPr="00065BE6">
        <w:rPr>
          <w:rFonts w:eastAsia="Times New Roman"/>
          <w:sz w:val="24"/>
          <w:szCs w:val="24"/>
        </w:rPr>
        <w:lastRenderedPageBreak/>
        <w:t>3</w:t>
      </w:r>
      <w:r w:rsidR="003B75CC">
        <w:rPr>
          <w:rFonts w:eastAsia="Times New Roman"/>
          <w:sz w:val="24"/>
          <w:szCs w:val="24"/>
        </w:rPr>
        <w:t>2</w:t>
      </w:r>
      <w:r w:rsidRPr="00065BE6">
        <w:rPr>
          <w:rFonts w:eastAsia="Times New Roman"/>
          <w:sz w:val="24"/>
          <w:szCs w:val="24"/>
        </w:rPr>
        <w:t>) Do you have any other comments on the proposed amendments to IAS 19 in this Exposure Draft?</w:t>
      </w:r>
    </w:p>
    <w:p w14:paraId="239EE2D3" w14:textId="77777777" w:rsidR="00693E8F" w:rsidRDefault="000E3BBD">
      <w:pPr>
        <w:pStyle w:val="normaltext"/>
      </w:pPr>
      <w:r>
        <w:t xml:space="preserve">____________________________________________ </w:t>
      </w:r>
    </w:p>
    <w:p w14:paraId="21707E7D" w14:textId="77777777" w:rsidR="00693E8F" w:rsidRDefault="000E3BBD">
      <w:pPr>
        <w:pStyle w:val="normaltext"/>
      </w:pPr>
      <w:r>
        <w:t xml:space="preserve">____________________________________________ </w:t>
      </w:r>
    </w:p>
    <w:p w14:paraId="73B13FF9" w14:textId="77777777" w:rsidR="00693E8F" w:rsidRDefault="000E3BBD">
      <w:pPr>
        <w:pStyle w:val="normaltext"/>
      </w:pPr>
      <w:r>
        <w:t xml:space="preserve">____________________________________________ </w:t>
      </w:r>
    </w:p>
    <w:p w14:paraId="71F026FE" w14:textId="77777777" w:rsidR="00693E8F" w:rsidRDefault="000E3BBD">
      <w:pPr>
        <w:pStyle w:val="normaltext"/>
      </w:pPr>
      <w:r>
        <w:t xml:space="preserve">____________________________________________ </w:t>
      </w:r>
    </w:p>
    <w:p w14:paraId="2514E213" w14:textId="77777777" w:rsidR="00693E8F" w:rsidRDefault="00693E8F">
      <w:pPr>
        <w:pStyle w:val="NormalWeb"/>
        <w:spacing w:after="240" w:afterAutospacing="0"/>
      </w:pPr>
    </w:p>
    <w:p w14:paraId="2D31B9DC" w14:textId="77777777" w:rsidR="00693E8F" w:rsidRDefault="00393AFD">
      <w:pPr>
        <w:rPr>
          <w:rFonts w:eastAsia="Times New Roman"/>
        </w:rPr>
      </w:pPr>
      <w:r>
        <w:rPr>
          <w:rFonts w:eastAsia="Times New Roman"/>
        </w:rPr>
        <w:pict w14:anchorId="132D7FC8">
          <v:rect id="_x0000_i1032" style="width:0;height:1.5pt" o:hralign="center" o:hrstd="t" o:hr="t" fillcolor="#a0a0a0" stroked="f"/>
        </w:pict>
      </w:r>
    </w:p>
    <w:p w14:paraId="67B40749" w14:textId="07C3AF2F" w:rsidR="00693E8F" w:rsidRDefault="000E3BBD">
      <w:pPr>
        <w:pStyle w:val="Heading2"/>
        <w:rPr>
          <w:rFonts w:eastAsia="Times New Roman"/>
        </w:rPr>
      </w:pPr>
      <w:r>
        <w:rPr>
          <w:rFonts w:eastAsia="Times New Roman"/>
        </w:rPr>
        <w:t>Thank You!</w:t>
      </w:r>
    </w:p>
    <w:p w14:paraId="79244EB3" w14:textId="00EC24D0" w:rsidR="00A35586" w:rsidRDefault="00A35586">
      <w:pPr>
        <w:pStyle w:val="Heading2"/>
        <w:rPr>
          <w:rFonts w:eastAsia="Times New Roman"/>
        </w:rPr>
      </w:pPr>
    </w:p>
    <w:p w14:paraId="7E4CF5BB" w14:textId="697C13A6" w:rsidR="00A35586" w:rsidRDefault="00A35586">
      <w:pPr>
        <w:pStyle w:val="Heading2"/>
        <w:rPr>
          <w:rFonts w:eastAsia="Times New Roman"/>
        </w:rPr>
      </w:pPr>
    </w:p>
    <w:p w14:paraId="580AB154" w14:textId="77777777" w:rsidR="00A35586" w:rsidRDefault="00A35586">
      <w:pPr>
        <w:pStyle w:val="Heading2"/>
        <w:rPr>
          <w:rFonts w:eastAsia="Times New Roman"/>
        </w:rPr>
      </w:pPr>
    </w:p>
    <w:p w14:paraId="694C37FB" w14:textId="77777777" w:rsidR="000E3BBD" w:rsidRDefault="00393AFD">
      <w:pPr>
        <w:rPr>
          <w:rFonts w:eastAsia="Times New Roman"/>
        </w:rPr>
      </w:pPr>
      <w:r>
        <w:rPr>
          <w:rFonts w:eastAsia="Times New Roman"/>
        </w:rPr>
        <w:pict w14:anchorId="538BE768">
          <v:rect id="_x0000_i1033" style="width:0;height:1.5pt" o:hralign="center" o:hrstd="t" o:hr="t" fillcolor="#a0a0a0" stroked="f"/>
        </w:pict>
      </w:r>
    </w:p>
    <w:sectPr w:rsidR="000E3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D9D3" w14:textId="77777777" w:rsidR="00393AFD" w:rsidRDefault="00393AFD" w:rsidP="006B1C28">
      <w:r>
        <w:separator/>
      </w:r>
    </w:p>
  </w:endnote>
  <w:endnote w:type="continuationSeparator" w:id="0">
    <w:p w14:paraId="30701202" w14:textId="77777777" w:rsidR="00393AFD" w:rsidRDefault="00393AFD" w:rsidP="006B1C28">
      <w:r>
        <w:continuationSeparator/>
      </w:r>
    </w:p>
  </w:endnote>
  <w:endnote w:type="continuationNotice" w:id="1">
    <w:p w14:paraId="1393B658" w14:textId="77777777" w:rsidR="00393AFD" w:rsidRDefault="00393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005E" w14:textId="77777777" w:rsidR="00393AFD" w:rsidRDefault="00393AFD" w:rsidP="006B1C28">
      <w:r>
        <w:separator/>
      </w:r>
    </w:p>
  </w:footnote>
  <w:footnote w:type="continuationSeparator" w:id="0">
    <w:p w14:paraId="2FF0ACA5" w14:textId="77777777" w:rsidR="00393AFD" w:rsidRDefault="00393AFD" w:rsidP="006B1C28">
      <w:r>
        <w:continuationSeparator/>
      </w:r>
    </w:p>
  </w:footnote>
  <w:footnote w:type="continuationNotice" w:id="1">
    <w:p w14:paraId="2F014696" w14:textId="77777777" w:rsidR="00393AFD" w:rsidRDefault="00393AFD"/>
  </w:footnote>
  <w:footnote w:id="2">
    <w:p w14:paraId="290ED1C7" w14:textId="7F441D40" w:rsidR="00AC4FA1" w:rsidRPr="00AC4FA1" w:rsidRDefault="00AC4FA1">
      <w:pPr>
        <w:pStyle w:val="FootnoteText"/>
      </w:pPr>
      <w:r>
        <w:rPr>
          <w:rStyle w:val="FootnoteReference"/>
        </w:rPr>
        <w:footnoteRef/>
      </w:r>
      <w:r>
        <w:t xml:space="preserve"> </w:t>
      </w:r>
      <w:r w:rsidR="009903DF">
        <w:t xml:space="preserve">Note that not all non-mandatory items of information that could satisfy specific disclosure objectives and that are provided in the ED are included in the table above. All the remaining items can be found in paragraphs 106, 110, 113 and 117 of the ED </w:t>
      </w:r>
      <w:r w:rsidR="00611A55">
        <w:t>(</w:t>
      </w:r>
      <w:hyperlink r:id="rId1" w:anchor="page=25" w:history="1">
        <w:r w:rsidR="00611A55">
          <w:rPr>
            <w:rStyle w:val="Hyperlink"/>
          </w:rPr>
          <w:t>here</w:t>
        </w:r>
      </w:hyperlink>
      <w:r w:rsidR="00611A55">
        <w:t>)</w:t>
      </w:r>
    </w:p>
  </w:footnote>
  <w:footnote w:id="3">
    <w:p w14:paraId="399A8169" w14:textId="2DC7565E" w:rsidR="007246B3" w:rsidRDefault="007246B3" w:rsidP="007246B3">
      <w:pPr>
        <w:pStyle w:val="FootnoteText"/>
      </w:pPr>
      <w:r>
        <w:rPr>
          <w:rStyle w:val="FootnoteReference"/>
        </w:rPr>
        <w:footnoteRef/>
      </w:r>
      <w:r>
        <w:t xml:space="preserve"> </w:t>
      </w:r>
      <w:r w:rsidR="00B550C3">
        <w:t>Identical specific objective for assets/liabilities not measured at FV but for which FV is disclosed. Non-mandatory items of information that could satisfy specific disclosure objectives</w:t>
      </w:r>
      <w:r w:rsidR="00B550C3" w:rsidRPr="00796BC6">
        <w:t xml:space="preserve"> </w:t>
      </w:r>
      <w:r w:rsidR="00B550C3">
        <w:t xml:space="preserve">can be found in paragraphs 121 of the ED </w:t>
      </w:r>
      <w:r w:rsidR="00611A55">
        <w:t>(</w:t>
      </w:r>
      <w:hyperlink r:id="rId2" w:anchor="page=29" w:history="1">
        <w:r w:rsidR="00611A55">
          <w:rPr>
            <w:rStyle w:val="Hyperlink"/>
          </w:rPr>
          <w:t>here</w:t>
        </w:r>
      </w:hyperlink>
      <w:r w:rsidR="00611A55">
        <w:t>)</w:t>
      </w:r>
      <w:r w:rsidR="00B550C3">
        <w:t>.</w:t>
      </w:r>
    </w:p>
  </w:footnote>
  <w:footnote w:id="4">
    <w:p w14:paraId="3AA9AA1D" w14:textId="4B0D1003" w:rsidR="007D6FE0" w:rsidRPr="000F72D2" w:rsidRDefault="007D6FE0">
      <w:pPr>
        <w:pStyle w:val="FootnoteText"/>
        <w:rPr>
          <w:lang w:val="en-US"/>
        </w:rPr>
      </w:pPr>
      <w:r>
        <w:rPr>
          <w:rStyle w:val="FootnoteReference"/>
        </w:rPr>
        <w:footnoteRef/>
      </w:r>
      <w:r>
        <w:t xml:space="preserve"> </w:t>
      </w:r>
      <w:r w:rsidR="00AE6ADB">
        <w:t>Note that not all non-mandatory items of information that could satisfy specific disclosure objectives and that are provided in the ED are included in the table above. All the remaining items can be found in paragraphs 147I, 147L, 147P, 147S and 147W of the ED (</w:t>
      </w:r>
      <w:hyperlink r:id="rId3" w:anchor="page=37" w:history="1">
        <w:r w:rsidR="00611A55">
          <w:rPr>
            <w:rStyle w:val="Hyperlink"/>
          </w:rPr>
          <w:t>here</w:t>
        </w:r>
      </w:hyperlink>
      <w:r w:rsidR="00AE6AD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2" style="width:0;height:1.5pt" o:hralign="center" o:bullet="t" o:hrstd="t" o:hr="t" fillcolor="#a0a0a0" stroked="f"/>
    </w:pict>
  </w:numPicBullet>
  <w:abstractNum w:abstractNumId="0" w15:restartNumberingAfterBreak="0">
    <w:nsid w:val="04E60EB5"/>
    <w:multiLevelType w:val="hybridMultilevel"/>
    <w:tmpl w:val="D656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528E"/>
    <w:multiLevelType w:val="hybridMultilevel"/>
    <w:tmpl w:val="9E0C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228B"/>
    <w:multiLevelType w:val="hybridMultilevel"/>
    <w:tmpl w:val="E39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516E8"/>
    <w:multiLevelType w:val="hybridMultilevel"/>
    <w:tmpl w:val="44EE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92FEE"/>
    <w:multiLevelType w:val="hybridMultilevel"/>
    <w:tmpl w:val="FA2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73A53"/>
    <w:multiLevelType w:val="hybridMultilevel"/>
    <w:tmpl w:val="91D89F7E"/>
    <w:lvl w:ilvl="0" w:tplc="1722B07A">
      <w:start w:val="1"/>
      <w:numFmt w:val="bullet"/>
      <w:lvlText w:val="•"/>
      <w:lvlJc w:val="left"/>
      <w:pPr>
        <w:tabs>
          <w:tab w:val="num" w:pos="720"/>
        </w:tabs>
        <w:ind w:left="720" w:hanging="360"/>
      </w:pPr>
      <w:rPr>
        <w:rFonts w:ascii="Arial" w:hAnsi="Arial" w:hint="default"/>
      </w:rPr>
    </w:lvl>
    <w:lvl w:ilvl="1" w:tplc="CC9E6512" w:tentative="1">
      <w:start w:val="1"/>
      <w:numFmt w:val="bullet"/>
      <w:lvlText w:val="•"/>
      <w:lvlJc w:val="left"/>
      <w:pPr>
        <w:tabs>
          <w:tab w:val="num" w:pos="1440"/>
        </w:tabs>
        <w:ind w:left="1440" w:hanging="360"/>
      </w:pPr>
      <w:rPr>
        <w:rFonts w:ascii="Arial" w:hAnsi="Arial" w:hint="default"/>
      </w:rPr>
    </w:lvl>
    <w:lvl w:ilvl="2" w:tplc="F02091C8" w:tentative="1">
      <w:start w:val="1"/>
      <w:numFmt w:val="bullet"/>
      <w:lvlText w:val="•"/>
      <w:lvlJc w:val="left"/>
      <w:pPr>
        <w:tabs>
          <w:tab w:val="num" w:pos="2160"/>
        </w:tabs>
        <w:ind w:left="2160" w:hanging="360"/>
      </w:pPr>
      <w:rPr>
        <w:rFonts w:ascii="Arial" w:hAnsi="Arial" w:hint="default"/>
      </w:rPr>
    </w:lvl>
    <w:lvl w:ilvl="3" w:tplc="5358CB40" w:tentative="1">
      <w:start w:val="1"/>
      <w:numFmt w:val="bullet"/>
      <w:lvlText w:val="•"/>
      <w:lvlJc w:val="left"/>
      <w:pPr>
        <w:tabs>
          <w:tab w:val="num" w:pos="2880"/>
        </w:tabs>
        <w:ind w:left="2880" w:hanging="360"/>
      </w:pPr>
      <w:rPr>
        <w:rFonts w:ascii="Arial" w:hAnsi="Arial" w:hint="default"/>
      </w:rPr>
    </w:lvl>
    <w:lvl w:ilvl="4" w:tplc="D1AE819C" w:tentative="1">
      <w:start w:val="1"/>
      <w:numFmt w:val="bullet"/>
      <w:lvlText w:val="•"/>
      <w:lvlJc w:val="left"/>
      <w:pPr>
        <w:tabs>
          <w:tab w:val="num" w:pos="3600"/>
        </w:tabs>
        <w:ind w:left="3600" w:hanging="360"/>
      </w:pPr>
      <w:rPr>
        <w:rFonts w:ascii="Arial" w:hAnsi="Arial" w:hint="default"/>
      </w:rPr>
    </w:lvl>
    <w:lvl w:ilvl="5" w:tplc="A8705FCC" w:tentative="1">
      <w:start w:val="1"/>
      <w:numFmt w:val="bullet"/>
      <w:lvlText w:val="•"/>
      <w:lvlJc w:val="left"/>
      <w:pPr>
        <w:tabs>
          <w:tab w:val="num" w:pos="4320"/>
        </w:tabs>
        <w:ind w:left="4320" w:hanging="360"/>
      </w:pPr>
      <w:rPr>
        <w:rFonts w:ascii="Arial" w:hAnsi="Arial" w:hint="default"/>
      </w:rPr>
    </w:lvl>
    <w:lvl w:ilvl="6" w:tplc="7F14963A" w:tentative="1">
      <w:start w:val="1"/>
      <w:numFmt w:val="bullet"/>
      <w:lvlText w:val="•"/>
      <w:lvlJc w:val="left"/>
      <w:pPr>
        <w:tabs>
          <w:tab w:val="num" w:pos="5040"/>
        </w:tabs>
        <w:ind w:left="5040" w:hanging="360"/>
      </w:pPr>
      <w:rPr>
        <w:rFonts w:ascii="Arial" w:hAnsi="Arial" w:hint="default"/>
      </w:rPr>
    </w:lvl>
    <w:lvl w:ilvl="7" w:tplc="B8A8BBEC" w:tentative="1">
      <w:start w:val="1"/>
      <w:numFmt w:val="bullet"/>
      <w:lvlText w:val="•"/>
      <w:lvlJc w:val="left"/>
      <w:pPr>
        <w:tabs>
          <w:tab w:val="num" w:pos="5760"/>
        </w:tabs>
        <w:ind w:left="5760" w:hanging="360"/>
      </w:pPr>
      <w:rPr>
        <w:rFonts w:ascii="Arial" w:hAnsi="Arial" w:hint="default"/>
      </w:rPr>
    </w:lvl>
    <w:lvl w:ilvl="8" w:tplc="E12AB7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CE5892"/>
    <w:multiLevelType w:val="hybridMultilevel"/>
    <w:tmpl w:val="48A6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41C7B"/>
    <w:multiLevelType w:val="hybridMultilevel"/>
    <w:tmpl w:val="A5308FD4"/>
    <w:lvl w:ilvl="0" w:tplc="2E9C7670">
      <w:start w:val="1"/>
      <w:numFmt w:val="bullet"/>
      <w:lvlText w:val="•"/>
      <w:lvlJc w:val="left"/>
      <w:pPr>
        <w:tabs>
          <w:tab w:val="num" w:pos="720"/>
        </w:tabs>
        <w:ind w:left="720" w:hanging="360"/>
      </w:pPr>
      <w:rPr>
        <w:rFonts w:ascii="Arial" w:hAnsi="Arial" w:hint="default"/>
      </w:rPr>
    </w:lvl>
    <w:lvl w:ilvl="1" w:tplc="4CBC1A22" w:tentative="1">
      <w:start w:val="1"/>
      <w:numFmt w:val="bullet"/>
      <w:lvlText w:val="•"/>
      <w:lvlJc w:val="left"/>
      <w:pPr>
        <w:tabs>
          <w:tab w:val="num" w:pos="1440"/>
        </w:tabs>
        <w:ind w:left="1440" w:hanging="360"/>
      </w:pPr>
      <w:rPr>
        <w:rFonts w:ascii="Arial" w:hAnsi="Arial" w:hint="default"/>
      </w:rPr>
    </w:lvl>
    <w:lvl w:ilvl="2" w:tplc="FFE482B0" w:tentative="1">
      <w:start w:val="1"/>
      <w:numFmt w:val="bullet"/>
      <w:lvlText w:val="•"/>
      <w:lvlJc w:val="left"/>
      <w:pPr>
        <w:tabs>
          <w:tab w:val="num" w:pos="2160"/>
        </w:tabs>
        <w:ind w:left="2160" w:hanging="360"/>
      </w:pPr>
      <w:rPr>
        <w:rFonts w:ascii="Arial" w:hAnsi="Arial" w:hint="default"/>
      </w:rPr>
    </w:lvl>
    <w:lvl w:ilvl="3" w:tplc="20EC820E" w:tentative="1">
      <w:start w:val="1"/>
      <w:numFmt w:val="bullet"/>
      <w:lvlText w:val="•"/>
      <w:lvlJc w:val="left"/>
      <w:pPr>
        <w:tabs>
          <w:tab w:val="num" w:pos="2880"/>
        </w:tabs>
        <w:ind w:left="2880" w:hanging="360"/>
      </w:pPr>
      <w:rPr>
        <w:rFonts w:ascii="Arial" w:hAnsi="Arial" w:hint="default"/>
      </w:rPr>
    </w:lvl>
    <w:lvl w:ilvl="4" w:tplc="B90810CE" w:tentative="1">
      <w:start w:val="1"/>
      <w:numFmt w:val="bullet"/>
      <w:lvlText w:val="•"/>
      <w:lvlJc w:val="left"/>
      <w:pPr>
        <w:tabs>
          <w:tab w:val="num" w:pos="3600"/>
        </w:tabs>
        <w:ind w:left="3600" w:hanging="360"/>
      </w:pPr>
      <w:rPr>
        <w:rFonts w:ascii="Arial" w:hAnsi="Arial" w:hint="default"/>
      </w:rPr>
    </w:lvl>
    <w:lvl w:ilvl="5" w:tplc="212AC02A" w:tentative="1">
      <w:start w:val="1"/>
      <w:numFmt w:val="bullet"/>
      <w:lvlText w:val="•"/>
      <w:lvlJc w:val="left"/>
      <w:pPr>
        <w:tabs>
          <w:tab w:val="num" w:pos="4320"/>
        </w:tabs>
        <w:ind w:left="4320" w:hanging="360"/>
      </w:pPr>
      <w:rPr>
        <w:rFonts w:ascii="Arial" w:hAnsi="Arial" w:hint="default"/>
      </w:rPr>
    </w:lvl>
    <w:lvl w:ilvl="6" w:tplc="890E6600" w:tentative="1">
      <w:start w:val="1"/>
      <w:numFmt w:val="bullet"/>
      <w:lvlText w:val="•"/>
      <w:lvlJc w:val="left"/>
      <w:pPr>
        <w:tabs>
          <w:tab w:val="num" w:pos="5040"/>
        </w:tabs>
        <w:ind w:left="5040" w:hanging="360"/>
      </w:pPr>
      <w:rPr>
        <w:rFonts w:ascii="Arial" w:hAnsi="Arial" w:hint="default"/>
      </w:rPr>
    </w:lvl>
    <w:lvl w:ilvl="7" w:tplc="6F52175E" w:tentative="1">
      <w:start w:val="1"/>
      <w:numFmt w:val="bullet"/>
      <w:lvlText w:val="•"/>
      <w:lvlJc w:val="left"/>
      <w:pPr>
        <w:tabs>
          <w:tab w:val="num" w:pos="5760"/>
        </w:tabs>
        <w:ind w:left="5760" w:hanging="360"/>
      </w:pPr>
      <w:rPr>
        <w:rFonts w:ascii="Arial" w:hAnsi="Arial" w:hint="default"/>
      </w:rPr>
    </w:lvl>
    <w:lvl w:ilvl="8" w:tplc="E9B43F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B40CB6"/>
    <w:multiLevelType w:val="hybridMultilevel"/>
    <w:tmpl w:val="B5B8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A0EFA"/>
    <w:multiLevelType w:val="hybridMultilevel"/>
    <w:tmpl w:val="8774CCF2"/>
    <w:lvl w:ilvl="0" w:tplc="10EC6C46">
      <w:start w:val="1"/>
      <w:numFmt w:val="bullet"/>
      <w:lvlText w:val="•"/>
      <w:lvlJc w:val="left"/>
      <w:pPr>
        <w:tabs>
          <w:tab w:val="num" w:pos="720"/>
        </w:tabs>
        <w:ind w:left="720" w:hanging="360"/>
      </w:pPr>
      <w:rPr>
        <w:rFonts w:ascii="Arial" w:hAnsi="Arial" w:hint="default"/>
      </w:rPr>
    </w:lvl>
    <w:lvl w:ilvl="1" w:tplc="2E0845E6" w:tentative="1">
      <w:start w:val="1"/>
      <w:numFmt w:val="bullet"/>
      <w:lvlText w:val="•"/>
      <w:lvlJc w:val="left"/>
      <w:pPr>
        <w:tabs>
          <w:tab w:val="num" w:pos="1440"/>
        </w:tabs>
        <w:ind w:left="1440" w:hanging="360"/>
      </w:pPr>
      <w:rPr>
        <w:rFonts w:ascii="Arial" w:hAnsi="Arial" w:hint="default"/>
      </w:rPr>
    </w:lvl>
    <w:lvl w:ilvl="2" w:tplc="D3C83642" w:tentative="1">
      <w:start w:val="1"/>
      <w:numFmt w:val="bullet"/>
      <w:lvlText w:val="•"/>
      <w:lvlJc w:val="left"/>
      <w:pPr>
        <w:tabs>
          <w:tab w:val="num" w:pos="2160"/>
        </w:tabs>
        <w:ind w:left="2160" w:hanging="360"/>
      </w:pPr>
      <w:rPr>
        <w:rFonts w:ascii="Arial" w:hAnsi="Arial" w:hint="default"/>
      </w:rPr>
    </w:lvl>
    <w:lvl w:ilvl="3" w:tplc="E6280C0E" w:tentative="1">
      <w:start w:val="1"/>
      <w:numFmt w:val="bullet"/>
      <w:lvlText w:val="•"/>
      <w:lvlJc w:val="left"/>
      <w:pPr>
        <w:tabs>
          <w:tab w:val="num" w:pos="2880"/>
        </w:tabs>
        <w:ind w:left="2880" w:hanging="360"/>
      </w:pPr>
      <w:rPr>
        <w:rFonts w:ascii="Arial" w:hAnsi="Arial" w:hint="default"/>
      </w:rPr>
    </w:lvl>
    <w:lvl w:ilvl="4" w:tplc="FB06C14C" w:tentative="1">
      <w:start w:val="1"/>
      <w:numFmt w:val="bullet"/>
      <w:lvlText w:val="•"/>
      <w:lvlJc w:val="left"/>
      <w:pPr>
        <w:tabs>
          <w:tab w:val="num" w:pos="3600"/>
        </w:tabs>
        <w:ind w:left="3600" w:hanging="360"/>
      </w:pPr>
      <w:rPr>
        <w:rFonts w:ascii="Arial" w:hAnsi="Arial" w:hint="default"/>
      </w:rPr>
    </w:lvl>
    <w:lvl w:ilvl="5" w:tplc="2AB2377C" w:tentative="1">
      <w:start w:val="1"/>
      <w:numFmt w:val="bullet"/>
      <w:lvlText w:val="•"/>
      <w:lvlJc w:val="left"/>
      <w:pPr>
        <w:tabs>
          <w:tab w:val="num" w:pos="4320"/>
        </w:tabs>
        <w:ind w:left="4320" w:hanging="360"/>
      </w:pPr>
      <w:rPr>
        <w:rFonts w:ascii="Arial" w:hAnsi="Arial" w:hint="default"/>
      </w:rPr>
    </w:lvl>
    <w:lvl w:ilvl="6" w:tplc="17DE1BEC" w:tentative="1">
      <w:start w:val="1"/>
      <w:numFmt w:val="bullet"/>
      <w:lvlText w:val="•"/>
      <w:lvlJc w:val="left"/>
      <w:pPr>
        <w:tabs>
          <w:tab w:val="num" w:pos="5040"/>
        </w:tabs>
        <w:ind w:left="5040" w:hanging="360"/>
      </w:pPr>
      <w:rPr>
        <w:rFonts w:ascii="Arial" w:hAnsi="Arial" w:hint="default"/>
      </w:rPr>
    </w:lvl>
    <w:lvl w:ilvl="7" w:tplc="A5D21972" w:tentative="1">
      <w:start w:val="1"/>
      <w:numFmt w:val="bullet"/>
      <w:lvlText w:val="•"/>
      <w:lvlJc w:val="left"/>
      <w:pPr>
        <w:tabs>
          <w:tab w:val="num" w:pos="5760"/>
        </w:tabs>
        <w:ind w:left="5760" w:hanging="360"/>
      </w:pPr>
      <w:rPr>
        <w:rFonts w:ascii="Arial" w:hAnsi="Arial" w:hint="default"/>
      </w:rPr>
    </w:lvl>
    <w:lvl w:ilvl="8" w:tplc="94EE0A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460311"/>
    <w:multiLevelType w:val="hybridMultilevel"/>
    <w:tmpl w:val="A84A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A5F02"/>
    <w:multiLevelType w:val="hybridMultilevel"/>
    <w:tmpl w:val="4AC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43EB0"/>
    <w:multiLevelType w:val="hybridMultilevel"/>
    <w:tmpl w:val="2B30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F46B3"/>
    <w:multiLevelType w:val="hybridMultilevel"/>
    <w:tmpl w:val="6C2A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3"/>
  </w:num>
  <w:num w:numId="5">
    <w:abstractNumId w:val="3"/>
  </w:num>
  <w:num w:numId="6">
    <w:abstractNumId w:val="8"/>
  </w:num>
  <w:num w:numId="7">
    <w:abstractNumId w:val="9"/>
  </w:num>
  <w:num w:numId="8">
    <w:abstractNumId w:val="5"/>
  </w:num>
  <w:num w:numId="9">
    <w:abstractNumId w:val="7"/>
  </w:num>
  <w:num w:numId="10">
    <w:abstractNumId w:val="12"/>
  </w:num>
  <w:num w:numId="11">
    <w:abstractNumId w:val="0"/>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28"/>
    <w:rsid w:val="00021675"/>
    <w:rsid w:val="00040536"/>
    <w:rsid w:val="00043CCD"/>
    <w:rsid w:val="00056310"/>
    <w:rsid w:val="000629CC"/>
    <w:rsid w:val="00063198"/>
    <w:rsid w:val="00064E88"/>
    <w:rsid w:val="00065BE6"/>
    <w:rsid w:val="0007426B"/>
    <w:rsid w:val="0008213C"/>
    <w:rsid w:val="000B0B95"/>
    <w:rsid w:val="000B6D1A"/>
    <w:rsid w:val="000D312C"/>
    <w:rsid w:val="000D353B"/>
    <w:rsid w:val="000D4B28"/>
    <w:rsid w:val="000E2A0D"/>
    <w:rsid w:val="000E3BBD"/>
    <w:rsid w:val="000E47A3"/>
    <w:rsid w:val="000E6D62"/>
    <w:rsid w:val="000F4AE3"/>
    <w:rsid w:val="000F507F"/>
    <w:rsid w:val="000F72D2"/>
    <w:rsid w:val="000F7C06"/>
    <w:rsid w:val="00100778"/>
    <w:rsid w:val="0011199B"/>
    <w:rsid w:val="0011577B"/>
    <w:rsid w:val="00121244"/>
    <w:rsid w:val="001240B6"/>
    <w:rsid w:val="001468B6"/>
    <w:rsid w:val="001505C3"/>
    <w:rsid w:val="00151EF2"/>
    <w:rsid w:val="00161365"/>
    <w:rsid w:val="0016576E"/>
    <w:rsid w:val="0018507F"/>
    <w:rsid w:val="00191EB6"/>
    <w:rsid w:val="00194A39"/>
    <w:rsid w:val="001963EC"/>
    <w:rsid w:val="001B2373"/>
    <w:rsid w:val="001B4B30"/>
    <w:rsid w:val="001C12AE"/>
    <w:rsid w:val="001D1AB1"/>
    <w:rsid w:val="001D5583"/>
    <w:rsid w:val="001E3225"/>
    <w:rsid w:val="001E4CBB"/>
    <w:rsid w:val="001E75C4"/>
    <w:rsid w:val="001F6954"/>
    <w:rsid w:val="002073DA"/>
    <w:rsid w:val="00207430"/>
    <w:rsid w:val="00224E58"/>
    <w:rsid w:val="00226AF3"/>
    <w:rsid w:val="00227A5D"/>
    <w:rsid w:val="00227CE4"/>
    <w:rsid w:val="00245ABA"/>
    <w:rsid w:val="00251D56"/>
    <w:rsid w:val="00262392"/>
    <w:rsid w:val="002636F5"/>
    <w:rsid w:val="00270A8E"/>
    <w:rsid w:val="00274304"/>
    <w:rsid w:val="00284FA2"/>
    <w:rsid w:val="002A019C"/>
    <w:rsid w:val="002B5E10"/>
    <w:rsid w:val="002D0D91"/>
    <w:rsid w:val="002D203D"/>
    <w:rsid w:val="002D7AC5"/>
    <w:rsid w:val="002D7C10"/>
    <w:rsid w:val="00305143"/>
    <w:rsid w:val="003168C7"/>
    <w:rsid w:val="00317BC2"/>
    <w:rsid w:val="003210E5"/>
    <w:rsid w:val="003256BF"/>
    <w:rsid w:val="003260E8"/>
    <w:rsid w:val="003377B8"/>
    <w:rsid w:val="00342501"/>
    <w:rsid w:val="003429B2"/>
    <w:rsid w:val="00344957"/>
    <w:rsid w:val="003454C6"/>
    <w:rsid w:val="00361885"/>
    <w:rsid w:val="00363C82"/>
    <w:rsid w:val="00370EDD"/>
    <w:rsid w:val="00377DCE"/>
    <w:rsid w:val="00386414"/>
    <w:rsid w:val="00391DF4"/>
    <w:rsid w:val="00393AFD"/>
    <w:rsid w:val="003B75CC"/>
    <w:rsid w:val="003D46A9"/>
    <w:rsid w:val="003E5892"/>
    <w:rsid w:val="00404FDB"/>
    <w:rsid w:val="00405CB7"/>
    <w:rsid w:val="00407EC3"/>
    <w:rsid w:val="00425CB7"/>
    <w:rsid w:val="00426454"/>
    <w:rsid w:val="00446130"/>
    <w:rsid w:val="00466F99"/>
    <w:rsid w:val="004714CC"/>
    <w:rsid w:val="004A2522"/>
    <w:rsid w:val="004B6013"/>
    <w:rsid w:val="004D5406"/>
    <w:rsid w:val="0051436D"/>
    <w:rsid w:val="00514D98"/>
    <w:rsid w:val="005157C6"/>
    <w:rsid w:val="00523D62"/>
    <w:rsid w:val="00524352"/>
    <w:rsid w:val="0053506D"/>
    <w:rsid w:val="00550DAF"/>
    <w:rsid w:val="0057481C"/>
    <w:rsid w:val="00575B23"/>
    <w:rsid w:val="00585EDF"/>
    <w:rsid w:val="00597261"/>
    <w:rsid w:val="005B41D6"/>
    <w:rsid w:val="005C510A"/>
    <w:rsid w:val="005D7A2A"/>
    <w:rsid w:val="005F2644"/>
    <w:rsid w:val="005F56EB"/>
    <w:rsid w:val="0061197C"/>
    <w:rsid w:val="00611A55"/>
    <w:rsid w:val="00626E69"/>
    <w:rsid w:val="00633600"/>
    <w:rsid w:val="006528F3"/>
    <w:rsid w:val="00655968"/>
    <w:rsid w:val="00682ED9"/>
    <w:rsid w:val="00683AC3"/>
    <w:rsid w:val="006930E3"/>
    <w:rsid w:val="00693E8F"/>
    <w:rsid w:val="006A032A"/>
    <w:rsid w:val="006A481A"/>
    <w:rsid w:val="006B1C28"/>
    <w:rsid w:val="006C63A9"/>
    <w:rsid w:val="006D1E0B"/>
    <w:rsid w:val="006E17B1"/>
    <w:rsid w:val="006E54FE"/>
    <w:rsid w:val="006E5638"/>
    <w:rsid w:val="006F3A63"/>
    <w:rsid w:val="00702681"/>
    <w:rsid w:val="00716659"/>
    <w:rsid w:val="007246B3"/>
    <w:rsid w:val="007416D0"/>
    <w:rsid w:val="007605DD"/>
    <w:rsid w:val="0076184E"/>
    <w:rsid w:val="00773773"/>
    <w:rsid w:val="0077675C"/>
    <w:rsid w:val="007776FF"/>
    <w:rsid w:val="00783098"/>
    <w:rsid w:val="007843DC"/>
    <w:rsid w:val="00784EE6"/>
    <w:rsid w:val="007911D7"/>
    <w:rsid w:val="007929D6"/>
    <w:rsid w:val="007A2CF3"/>
    <w:rsid w:val="007A5D1E"/>
    <w:rsid w:val="007B2681"/>
    <w:rsid w:val="007B2CC1"/>
    <w:rsid w:val="007B32DD"/>
    <w:rsid w:val="007B5EE7"/>
    <w:rsid w:val="007C54E7"/>
    <w:rsid w:val="007D14CF"/>
    <w:rsid w:val="007D6FE0"/>
    <w:rsid w:val="007E3B5D"/>
    <w:rsid w:val="007F0408"/>
    <w:rsid w:val="007F49A1"/>
    <w:rsid w:val="007F6AE5"/>
    <w:rsid w:val="008039FB"/>
    <w:rsid w:val="00804DE0"/>
    <w:rsid w:val="00812D32"/>
    <w:rsid w:val="00815000"/>
    <w:rsid w:val="008321BD"/>
    <w:rsid w:val="00835586"/>
    <w:rsid w:val="00842CB2"/>
    <w:rsid w:val="008520AB"/>
    <w:rsid w:val="00856F0A"/>
    <w:rsid w:val="008764A9"/>
    <w:rsid w:val="008A1747"/>
    <w:rsid w:val="008A3D05"/>
    <w:rsid w:val="008B4B22"/>
    <w:rsid w:val="008D1A62"/>
    <w:rsid w:val="008D38B8"/>
    <w:rsid w:val="008D6073"/>
    <w:rsid w:val="008E05C1"/>
    <w:rsid w:val="008E0613"/>
    <w:rsid w:val="008E44CC"/>
    <w:rsid w:val="008F6B62"/>
    <w:rsid w:val="00902075"/>
    <w:rsid w:val="00912544"/>
    <w:rsid w:val="0093153D"/>
    <w:rsid w:val="00932E44"/>
    <w:rsid w:val="009423A1"/>
    <w:rsid w:val="009564F2"/>
    <w:rsid w:val="009638F0"/>
    <w:rsid w:val="0096763D"/>
    <w:rsid w:val="0097202A"/>
    <w:rsid w:val="009819E4"/>
    <w:rsid w:val="009903DF"/>
    <w:rsid w:val="009A20CD"/>
    <w:rsid w:val="009B6D7E"/>
    <w:rsid w:val="009C756C"/>
    <w:rsid w:val="009F4E68"/>
    <w:rsid w:val="00A03F8B"/>
    <w:rsid w:val="00A11D4A"/>
    <w:rsid w:val="00A17FC8"/>
    <w:rsid w:val="00A241F8"/>
    <w:rsid w:val="00A35586"/>
    <w:rsid w:val="00A62E0C"/>
    <w:rsid w:val="00A84C0C"/>
    <w:rsid w:val="00AA249C"/>
    <w:rsid w:val="00AC4FA1"/>
    <w:rsid w:val="00AD360D"/>
    <w:rsid w:val="00AD3869"/>
    <w:rsid w:val="00AE6ADB"/>
    <w:rsid w:val="00AF166F"/>
    <w:rsid w:val="00B00126"/>
    <w:rsid w:val="00B06A89"/>
    <w:rsid w:val="00B16162"/>
    <w:rsid w:val="00B26022"/>
    <w:rsid w:val="00B264F3"/>
    <w:rsid w:val="00B3080A"/>
    <w:rsid w:val="00B4728F"/>
    <w:rsid w:val="00B51833"/>
    <w:rsid w:val="00B53144"/>
    <w:rsid w:val="00B550C3"/>
    <w:rsid w:val="00B7682E"/>
    <w:rsid w:val="00B90630"/>
    <w:rsid w:val="00BA6097"/>
    <w:rsid w:val="00BB02E9"/>
    <w:rsid w:val="00BB0399"/>
    <w:rsid w:val="00BB423C"/>
    <w:rsid w:val="00BC706F"/>
    <w:rsid w:val="00BD2B5F"/>
    <w:rsid w:val="00BD7424"/>
    <w:rsid w:val="00BE5434"/>
    <w:rsid w:val="00BF225B"/>
    <w:rsid w:val="00BF54E8"/>
    <w:rsid w:val="00BF6911"/>
    <w:rsid w:val="00C251D5"/>
    <w:rsid w:val="00C3411C"/>
    <w:rsid w:val="00C71BE4"/>
    <w:rsid w:val="00C77D20"/>
    <w:rsid w:val="00C8140B"/>
    <w:rsid w:val="00C81A92"/>
    <w:rsid w:val="00C824FB"/>
    <w:rsid w:val="00C90FBB"/>
    <w:rsid w:val="00CA1C9B"/>
    <w:rsid w:val="00CA20E6"/>
    <w:rsid w:val="00CB637F"/>
    <w:rsid w:val="00CC1A35"/>
    <w:rsid w:val="00CC6745"/>
    <w:rsid w:val="00CF1B13"/>
    <w:rsid w:val="00CF5C84"/>
    <w:rsid w:val="00CF6782"/>
    <w:rsid w:val="00D02B1B"/>
    <w:rsid w:val="00D079E8"/>
    <w:rsid w:val="00D13F86"/>
    <w:rsid w:val="00D64F2B"/>
    <w:rsid w:val="00D74B92"/>
    <w:rsid w:val="00D879A8"/>
    <w:rsid w:val="00D92882"/>
    <w:rsid w:val="00DA4205"/>
    <w:rsid w:val="00DB6A3F"/>
    <w:rsid w:val="00DC2ADB"/>
    <w:rsid w:val="00DC44EC"/>
    <w:rsid w:val="00DC4DA4"/>
    <w:rsid w:val="00DC5C62"/>
    <w:rsid w:val="00DD0AE1"/>
    <w:rsid w:val="00DD18D2"/>
    <w:rsid w:val="00DD535C"/>
    <w:rsid w:val="00DD6284"/>
    <w:rsid w:val="00DD79A3"/>
    <w:rsid w:val="00E074AE"/>
    <w:rsid w:val="00E16D6E"/>
    <w:rsid w:val="00E20A0B"/>
    <w:rsid w:val="00E222E3"/>
    <w:rsid w:val="00E2516E"/>
    <w:rsid w:val="00E40D20"/>
    <w:rsid w:val="00E42639"/>
    <w:rsid w:val="00E42EB2"/>
    <w:rsid w:val="00E54839"/>
    <w:rsid w:val="00E55BCC"/>
    <w:rsid w:val="00E57E16"/>
    <w:rsid w:val="00E77F88"/>
    <w:rsid w:val="00EA3D43"/>
    <w:rsid w:val="00EA5531"/>
    <w:rsid w:val="00ED37D9"/>
    <w:rsid w:val="00EE3F40"/>
    <w:rsid w:val="00EF2CFC"/>
    <w:rsid w:val="00EF5530"/>
    <w:rsid w:val="00F019EA"/>
    <w:rsid w:val="00F1655C"/>
    <w:rsid w:val="00F23C04"/>
    <w:rsid w:val="00F24F04"/>
    <w:rsid w:val="00F25656"/>
    <w:rsid w:val="00F27C27"/>
    <w:rsid w:val="00F40749"/>
    <w:rsid w:val="00F43EBB"/>
    <w:rsid w:val="00F532BD"/>
    <w:rsid w:val="00F5351C"/>
    <w:rsid w:val="00F65D63"/>
    <w:rsid w:val="00F74EF2"/>
    <w:rsid w:val="00F80F72"/>
    <w:rsid w:val="00F8629B"/>
    <w:rsid w:val="00F96365"/>
    <w:rsid w:val="00F96DEC"/>
    <w:rsid w:val="00F97FBE"/>
    <w:rsid w:val="00FB0D84"/>
    <w:rsid w:val="00FB1455"/>
    <w:rsid w:val="00FD0235"/>
    <w:rsid w:val="00FD16EC"/>
    <w:rsid w:val="00FD3319"/>
    <w:rsid w:val="00FD651A"/>
    <w:rsid w:val="00FF5F00"/>
    <w:rsid w:val="72CE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24D24"/>
  <w15:chartTrackingRefBased/>
  <w15:docId w15:val="{B2EB1ADB-CA27-4B4B-AD01-0891F60F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6B1C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C28"/>
    <w:rPr>
      <w:sz w:val="16"/>
      <w:szCs w:val="16"/>
    </w:rPr>
  </w:style>
  <w:style w:type="paragraph" w:styleId="CommentText">
    <w:name w:val="annotation text"/>
    <w:basedOn w:val="Normal"/>
    <w:link w:val="CommentTextChar"/>
    <w:uiPriority w:val="99"/>
    <w:unhideWhenUsed/>
    <w:rsid w:val="006B1C28"/>
    <w:rPr>
      <w:sz w:val="20"/>
      <w:szCs w:val="20"/>
    </w:rPr>
  </w:style>
  <w:style w:type="character" w:customStyle="1" w:styleId="CommentTextChar">
    <w:name w:val="Comment Text Char"/>
    <w:basedOn w:val="DefaultParagraphFont"/>
    <w:link w:val="CommentText"/>
    <w:uiPriority w:val="99"/>
    <w:rsid w:val="006B1C28"/>
    <w:rPr>
      <w:rFonts w:eastAsiaTheme="minorEastAsia"/>
    </w:rPr>
  </w:style>
  <w:style w:type="paragraph" w:styleId="ListParagraph">
    <w:name w:val="List Paragraph"/>
    <w:basedOn w:val="Normal"/>
    <w:uiPriority w:val="34"/>
    <w:qFormat/>
    <w:rsid w:val="006B1C28"/>
    <w:pPr>
      <w:ind w:left="720"/>
      <w:contextualSpacing/>
    </w:pPr>
  </w:style>
  <w:style w:type="table" w:customStyle="1" w:styleId="TableGrid1">
    <w:name w:val="Table Grid1"/>
    <w:basedOn w:val="TableNormal"/>
    <w:next w:val="TableGrid"/>
    <w:uiPriority w:val="39"/>
    <w:rsid w:val="006B1C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1C28"/>
    <w:rPr>
      <w:sz w:val="20"/>
      <w:szCs w:val="20"/>
    </w:rPr>
  </w:style>
  <w:style w:type="character" w:customStyle="1" w:styleId="FootnoteTextChar">
    <w:name w:val="Footnote Text Char"/>
    <w:basedOn w:val="DefaultParagraphFont"/>
    <w:link w:val="FootnoteText"/>
    <w:uiPriority w:val="99"/>
    <w:semiHidden/>
    <w:rsid w:val="006B1C28"/>
    <w:rPr>
      <w:rFonts w:eastAsiaTheme="minorEastAsia"/>
    </w:rPr>
  </w:style>
  <w:style w:type="character" w:styleId="FootnoteReference">
    <w:name w:val="footnote reference"/>
    <w:basedOn w:val="DefaultParagraphFont"/>
    <w:uiPriority w:val="99"/>
    <w:semiHidden/>
    <w:unhideWhenUsed/>
    <w:rsid w:val="006B1C28"/>
    <w:rPr>
      <w:vertAlign w:val="superscript"/>
    </w:rPr>
  </w:style>
  <w:style w:type="paragraph" w:styleId="NoSpacing">
    <w:name w:val="No Spacing"/>
    <w:uiPriority w:val="1"/>
    <w:qFormat/>
    <w:rsid w:val="00804DE0"/>
    <w:rPr>
      <w:rFonts w:eastAsiaTheme="minorEastAsia"/>
      <w:sz w:val="24"/>
      <w:szCs w:val="24"/>
    </w:rPr>
  </w:style>
  <w:style w:type="character" w:styleId="Mention">
    <w:name w:val="Mention"/>
    <w:basedOn w:val="DefaultParagraphFont"/>
    <w:uiPriority w:val="99"/>
    <w:unhideWhenUsed/>
    <w:rsid w:val="00804DE0"/>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226AF3"/>
    <w:rPr>
      <w:b/>
      <w:bCs/>
    </w:rPr>
  </w:style>
  <w:style w:type="character" w:customStyle="1" w:styleId="CommentSubjectChar">
    <w:name w:val="Comment Subject Char"/>
    <w:basedOn w:val="CommentTextChar"/>
    <w:link w:val="CommentSubject"/>
    <w:uiPriority w:val="99"/>
    <w:semiHidden/>
    <w:rsid w:val="00226AF3"/>
    <w:rPr>
      <w:rFonts w:eastAsiaTheme="minorEastAsia"/>
      <w:b/>
      <w:bCs/>
    </w:rPr>
  </w:style>
  <w:style w:type="paragraph" w:styleId="Revision">
    <w:name w:val="Revision"/>
    <w:hidden/>
    <w:uiPriority w:val="99"/>
    <w:semiHidden/>
    <w:rsid w:val="004D5406"/>
    <w:rPr>
      <w:rFonts w:eastAsiaTheme="minorEastAsia"/>
      <w:sz w:val="24"/>
      <w:szCs w:val="24"/>
    </w:rPr>
  </w:style>
  <w:style w:type="paragraph" w:styleId="Header">
    <w:name w:val="header"/>
    <w:basedOn w:val="Normal"/>
    <w:link w:val="HeaderChar"/>
    <w:uiPriority w:val="99"/>
    <w:semiHidden/>
    <w:unhideWhenUsed/>
    <w:rsid w:val="00C81A92"/>
    <w:pPr>
      <w:tabs>
        <w:tab w:val="center" w:pos="4513"/>
        <w:tab w:val="right" w:pos="9026"/>
      </w:tabs>
    </w:pPr>
  </w:style>
  <w:style w:type="character" w:customStyle="1" w:styleId="HeaderChar">
    <w:name w:val="Header Char"/>
    <w:basedOn w:val="DefaultParagraphFont"/>
    <w:link w:val="Header"/>
    <w:uiPriority w:val="99"/>
    <w:semiHidden/>
    <w:rsid w:val="00C81A92"/>
    <w:rPr>
      <w:rFonts w:eastAsiaTheme="minorEastAsia"/>
      <w:sz w:val="24"/>
      <w:szCs w:val="24"/>
    </w:rPr>
  </w:style>
  <w:style w:type="paragraph" w:styleId="Footer">
    <w:name w:val="footer"/>
    <w:basedOn w:val="Normal"/>
    <w:link w:val="FooterChar"/>
    <w:uiPriority w:val="99"/>
    <w:semiHidden/>
    <w:unhideWhenUsed/>
    <w:rsid w:val="00C81A92"/>
    <w:pPr>
      <w:tabs>
        <w:tab w:val="center" w:pos="4513"/>
        <w:tab w:val="right" w:pos="9026"/>
      </w:tabs>
    </w:pPr>
  </w:style>
  <w:style w:type="character" w:customStyle="1" w:styleId="FooterChar">
    <w:name w:val="Footer Char"/>
    <w:basedOn w:val="DefaultParagraphFont"/>
    <w:link w:val="Footer"/>
    <w:uiPriority w:val="99"/>
    <w:semiHidden/>
    <w:rsid w:val="00C81A92"/>
    <w:rPr>
      <w:rFonts w:eastAsiaTheme="minorEastAsia"/>
      <w:sz w:val="24"/>
      <w:szCs w:val="24"/>
    </w:rPr>
  </w:style>
  <w:style w:type="table" w:customStyle="1" w:styleId="TableGrid2">
    <w:name w:val="Table Grid2"/>
    <w:basedOn w:val="TableNormal"/>
    <w:next w:val="TableGrid"/>
    <w:uiPriority w:val="39"/>
    <w:rsid w:val="007246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4821">
      <w:bodyDiv w:val="1"/>
      <w:marLeft w:val="0"/>
      <w:marRight w:val="0"/>
      <w:marTop w:val="0"/>
      <w:marBottom w:val="0"/>
      <w:divBdr>
        <w:top w:val="none" w:sz="0" w:space="0" w:color="auto"/>
        <w:left w:val="none" w:sz="0" w:space="0" w:color="auto"/>
        <w:bottom w:val="none" w:sz="0" w:space="0" w:color="auto"/>
        <w:right w:val="none" w:sz="0" w:space="0" w:color="auto"/>
      </w:divBdr>
      <w:divsChild>
        <w:div w:id="1066074736">
          <w:marLeft w:val="547"/>
          <w:marRight w:val="0"/>
          <w:marTop w:val="0"/>
          <w:marBottom w:val="160"/>
          <w:divBdr>
            <w:top w:val="none" w:sz="0" w:space="0" w:color="auto"/>
            <w:left w:val="none" w:sz="0" w:space="0" w:color="auto"/>
            <w:bottom w:val="none" w:sz="0" w:space="0" w:color="auto"/>
            <w:right w:val="none" w:sz="0" w:space="0" w:color="auto"/>
          </w:divBdr>
        </w:div>
      </w:divsChild>
    </w:div>
    <w:div w:id="112133967">
      <w:bodyDiv w:val="1"/>
      <w:marLeft w:val="0"/>
      <w:marRight w:val="0"/>
      <w:marTop w:val="0"/>
      <w:marBottom w:val="0"/>
      <w:divBdr>
        <w:top w:val="none" w:sz="0" w:space="0" w:color="auto"/>
        <w:left w:val="none" w:sz="0" w:space="0" w:color="auto"/>
        <w:bottom w:val="none" w:sz="0" w:space="0" w:color="auto"/>
        <w:right w:val="none" w:sz="0" w:space="0" w:color="auto"/>
      </w:divBdr>
      <w:divsChild>
        <w:div w:id="1753311473">
          <w:marLeft w:val="547"/>
          <w:marRight w:val="0"/>
          <w:marTop w:val="0"/>
          <w:marBottom w:val="0"/>
          <w:divBdr>
            <w:top w:val="none" w:sz="0" w:space="0" w:color="auto"/>
            <w:left w:val="none" w:sz="0" w:space="0" w:color="auto"/>
            <w:bottom w:val="none" w:sz="0" w:space="0" w:color="auto"/>
            <w:right w:val="none" w:sz="0" w:space="0" w:color="auto"/>
          </w:divBdr>
        </w:div>
      </w:divsChild>
    </w:div>
    <w:div w:id="355545196">
      <w:bodyDiv w:val="1"/>
      <w:marLeft w:val="0"/>
      <w:marRight w:val="0"/>
      <w:marTop w:val="0"/>
      <w:marBottom w:val="0"/>
      <w:divBdr>
        <w:top w:val="none" w:sz="0" w:space="0" w:color="auto"/>
        <w:left w:val="none" w:sz="0" w:space="0" w:color="auto"/>
        <w:bottom w:val="none" w:sz="0" w:space="0" w:color="auto"/>
        <w:right w:val="none" w:sz="0" w:space="0" w:color="auto"/>
      </w:divBdr>
      <w:divsChild>
        <w:div w:id="955647193">
          <w:marLeft w:val="547"/>
          <w:marRight w:val="0"/>
          <w:marTop w:val="0"/>
          <w:marBottom w:val="0"/>
          <w:divBdr>
            <w:top w:val="none" w:sz="0" w:space="0" w:color="auto"/>
            <w:left w:val="none" w:sz="0" w:space="0" w:color="auto"/>
            <w:bottom w:val="none" w:sz="0" w:space="0" w:color="auto"/>
            <w:right w:val="none" w:sz="0" w:space="0" w:color="auto"/>
          </w:divBdr>
        </w:div>
      </w:divsChild>
    </w:div>
    <w:div w:id="614795264">
      <w:bodyDiv w:val="1"/>
      <w:marLeft w:val="0"/>
      <w:marRight w:val="0"/>
      <w:marTop w:val="0"/>
      <w:marBottom w:val="0"/>
      <w:divBdr>
        <w:top w:val="none" w:sz="0" w:space="0" w:color="auto"/>
        <w:left w:val="none" w:sz="0" w:space="0" w:color="auto"/>
        <w:bottom w:val="none" w:sz="0" w:space="0" w:color="auto"/>
        <w:right w:val="none" w:sz="0" w:space="0" w:color="auto"/>
      </w:divBdr>
      <w:divsChild>
        <w:div w:id="40520149">
          <w:marLeft w:val="547"/>
          <w:marRight w:val="0"/>
          <w:marTop w:val="0"/>
          <w:marBottom w:val="0"/>
          <w:divBdr>
            <w:top w:val="none" w:sz="0" w:space="0" w:color="auto"/>
            <w:left w:val="none" w:sz="0" w:space="0" w:color="auto"/>
            <w:bottom w:val="none" w:sz="0" w:space="0" w:color="auto"/>
            <w:right w:val="none" w:sz="0" w:space="0" w:color="auto"/>
          </w:divBdr>
        </w:div>
        <w:div w:id="583221510">
          <w:marLeft w:val="547"/>
          <w:marRight w:val="0"/>
          <w:marTop w:val="0"/>
          <w:marBottom w:val="0"/>
          <w:divBdr>
            <w:top w:val="none" w:sz="0" w:space="0" w:color="auto"/>
            <w:left w:val="none" w:sz="0" w:space="0" w:color="auto"/>
            <w:bottom w:val="none" w:sz="0" w:space="0" w:color="auto"/>
            <w:right w:val="none" w:sz="0" w:space="0" w:color="auto"/>
          </w:divBdr>
        </w:div>
        <w:div w:id="1133719640">
          <w:marLeft w:val="547"/>
          <w:marRight w:val="0"/>
          <w:marTop w:val="0"/>
          <w:marBottom w:val="160"/>
          <w:divBdr>
            <w:top w:val="none" w:sz="0" w:space="0" w:color="auto"/>
            <w:left w:val="none" w:sz="0" w:space="0" w:color="auto"/>
            <w:bottom w:val="none" w:sz="0" w:space="0" w:color="auto"/>
            <w:right w:val="none" w:sz="0" w:space="0" w:color="auto"/>
          </w:divBdr>
        </w:div>
      </w:divsChild>
    </w:div>
    <w:div w:id="876040630">
      <w:bodyDiv w:val="1"/>
      <w:marLeft w:val="0"/>
      <w:marRight w:val="0"/>
      <w:marTop w:val="0"/>
      <w:marBottom w:val="0"/>
      <w:divBdr>
        <w:top w:val="none" w:sz="0" w:space="0" w:color="auto"/>
        <w:left w:val="none" w:sz="0" w:space="0" w:color="auto"/>
        <w:bottom w:val="none" w:sz="0" w:space="0" w:color="auto"/>
        <w:right w:val="none" w:sz="0" w:space="0" w:color="auto"/>
      </w:divBdr>
      <w:divsChild>
        <w:div w:id="1660620649">
          <w:marLeft w:val="547"/>
          <w:marRight w:val="0"/>
          <w:marTop w:val="0"/>
          <w:marBottom w:val="0"/>
          <w:divBdr>
            <w:top w:val="none" w:sz="0" w:space="0" w:color="auto"/>
            <w:left w:val="none" w:sz="0" w:space="0" w:color="auto"/>
            <w:bottom w:val="none" w:sz="0" w:space="0" w:color="auto"/>
            <w:right w:val="none" w:sz="0" w:space="0" w:color="auto"/>
          </w:divBdr>
        </w:div>
      </w:divsChild>
    </w:div>
    <w:div w:id="1311447899">
      <w:bodyDiv w:val="1"/>
      <w:marLeft w:val="0"/>
      <w:marRight w:val="0"/>
      <w:marTop w:val="0"/>
      <w:marBottom w:val="0"/>
      <w:divBdr>
        <w:top w:val="none" w:sz="0" w:space="0" w:color="auto"/>
        <w:left w:val="none" w:sz="0" w:space="0" w:color="auto"/>
        <w:bottom w:val="none" w:sz="0" w:space="0" w:color="auto"/>
        <w:right w:val="none" w:sz="0" w:space="0" w:color="auto"/>
      </w:divBdr>
      <w:divsChild>
        <w:div w:id="1015619204">
          <w:marLeft w:val="547"/>
          <w:marRight w:val="0"/>
          <w:marTop w:val="0"/>
          <w:marBottom w:val="160"/>
          <w:divBdr>
            <w:top w:val="none" w:sz="0" w:space="0" w:color="auto"/>
            <w:left w:val="none" w:sz="0" w:space="0" w:color="auto"/>
            <w:bottom w:val="none" w:sz="0" w:space="0" w:color="auto"/>
            <w:right w:val="none" w:sz="0" w:space="0" w:color="auto"/>
          </w:divBdr>
        </w:div>
      </w:divsChild>
    </w:div>
    <w:div w:id="1312439732">
      <w:bodyDiv w:val="1"/>
      <w:marLeft w:val="0"/>
      <w:marRight w:val="0"/>
      <w:marTop w:val="0"/>
      <w:marBottom w:val="0"/>
      <w:divBdr>
        <w:top w:val="none" w:sz="0" w:space="0" w:color="auto"/>
        <w:left w:val="none" w:sz="0" w:space="0" w:color="auto"/>
        <w:bottom w:val="none" w:sz="0" w:space="0" w:color="auto"/>
        <w:right w:val="none" w:sz="0" w:space="0" w:color="auto"/>
      </w:divBdr>
      <w:divsChild>
        <w:div w:id="115873572">
          <w:marLeft w:val="547"/>
          <w:marRight w:val="0"/>
          <w:marTop w:val="0"/>
          <w:marBottom w:val="0"/>
          <w:divBdr>
            <w:top w:val="none" w:sz="0" w:space="0" w:color="auto"/>
            <w:left w:val="none" w:sz="0" w:space="0" w:color="auto"/>
            <w:bottom w:val="none" w:sz="0" w:space="0" w:color="auto"/>
            <w:right w:val="none" w:sz="0" w:space="0" w:color="auto"/>
          </w:divBdr>
        </w:div>
        <w:div w:id="701051040">
          <w:marLeft w:val="547"/>
          <w:marRight w:val="0"/>
          <w:marTop w:val="0"/>
          <w:marBottom w:val="0"/>
          <w:divBdr>
            <w:top w:val="none" w:sz="0" w:space="0" w:color="auto"/>
            <w:left w:val="none" w:sz="0" w:space="0" w:color="auto"/>
            <w:bottom w:val="none" w:sz="0" w:space="0" w:color="auto"/>
            <w:right w:val="none" w:sz="0" w:space="0" w:color="auto"/>
          </w:divBdr>
        </w:div>
        <w:div w:id="1445492562">
          <w:marLeft w:val="547"/>
          <w:marRight w:val="0"/>
          <w:marTop w:val="0"/>
          <w:marBottom w:val="0"/>
          <w:divBdr>
            <w:top w:val="none" w:sz="0" w:space="0" w:color="auto"/>
            <w:left w:val="none" w:sz="0" w:space="0" w:color="auto"/>
            <w:bottom w:val="none" w:sz="0" w:space="0" w:color="auto"/>
            <w:right w:val="none" w:sz="0" w:space="0" w:color="auto"/>
          </w:divBdr>
        </w:div>
        <w:div w:id="2073693158">
          <w:marLeft w:val="547"/>
          <w:marRight w:val="0"/>
          <w:marTop w:val="0"/>
          <w:marBottom w:val="0"/>
          <w:divBdr>
            <w:top w:val="none" w:sz="0" w:space="0" w:color="auto"/>
            <w:left w:val="none" w:sz="0" w:space="0" w:color="auto"/>
            <w:bottom w:val="none" w:sz="0" w:space="0" w:color="auto"/>
            <w:right w:val="none" w:sz="0" w:space="0" w:color="auto"/>
          </w:divBdr>
        </w:div>
      </w:divsChild>
    </w:div>
    <w:div w:id="1514614542">
      <w:bodyDiv w:val="1"/>
      <w:marLeft w:val="0"/>
      <w:marRight w:val="0"/>
      <w:marTop w:val="0"/>
      <w:marBottom w:val="0"/>
      <w:divBdr>
        <w:top w:val="none" w:sz="0" w:space="0" w:color="auto"/>
        <w:left w:val="none" w:sz="0" w:space="0" w:color="auto"/>
        <w:bottom w:val="none" w:sz="0" w:space="0" w:color="auto"/>
        <w:right w:val="none" w:sz="0" w:space="0" w:color="auto"/>
      </w:divBdr>
      <w:divsChild>
        <w:div w:id="890194966">
          <w:marLeft w:val="547"/>
          <w:marRight w:val="0"/>
          <w:marTop w:val="0"/>
          <w:marBottom w:val="0"/>
          <w:divBdr>
            <w:top w:val="none" w:sz="0" w:space="0" w:color="auto"/>
            <w:left w:val="none" w:sz="0" w:space="0" w:color="auto"/>
            <w:bottom w:val="none" w:sz="0" w:space="0" w:color="auto"/>
            <w:right w:val="none" w:sz="0" w:space="0" w:color="auto"/>
          </w:divBdr>
        </w:div>
        <w:div w:id="1510947244">
          <w:marLeft w:val="547"/>
          <w:marRight w:val="0"/>
          <w:marTop w:val="0"/>
          <w:marBottom w:val="0"/>
          <w:divBdr>
            <w:top w:val="none" w:sz="0" w:space="0" w:color="auto"/>
            <w:left w:val="none" w:sz="0" w:space="0" w:color="auto"/>
            <w:bottom w:val="none" w:sz="0" w:space="0" w:color="auto"/>
            <w:right w:val="none" w:sz="0" w:space="0" w:color="auto"/>
          </w:divBdr>
        </w:div>
        <w:div w:id="1595288656">
          <w:marLeft w:val="547"/>
          <w:marRight w:val="0"/>
          <w:marTop w:val="0"/>
          <w:marBottom w:val="0"/>
          <w:divBdr>
            <w:top w:val="none" w:sz="0" w:space="0" w:color="auto"/>
            <w:left w:val="none" w:sz="0" w:space="0" w:color="auto"/>
            <w:bottom w:val="none" w:sz="0" w:space="0" w:color="auto"/>
            <w:right w:val="none" w:sz="0" w:space="0" w:color="auto"/>
          </w:divBdr>
        </w:div>
        <w:div w:id="1672828222">
          <w:marLeft w:val="547"/>
          <w:marRight w:val="0"/>
          <w:marTop w:val="0"/>
          <w:marBottom w:val="160"/>
          <w:divBdr>
            <w:top w:val="none" w:sz="0" w:space="0" w:color="auto"/>
            <w:left w:val="none" w:sz="0" w:space="0" w:color="auto"/>
            <w:bottom w:val="none" w:sz="0" w:space="0" w:color="auto"/>
            <w:right w:val="none" w:sz="0" w:space="0" w:color="auto"/>
          </w:divBdr>
        </w:div>
        <w:div w:id="1674525273">
          <w:marLeft w:val="547"/>
          <w:marRight w:val="0"/>
          <w:marTop w:val="0"/>
          <w:marBottom w:val="0"/>
          <w:divBdr>
            <w:top w:val="none" w:sz="0" w:space="0" w:color="auto"/>
            <w:left w:val="none" w:sz="0" w:space="0" w:color="auto"/>
            <w:bottom w:val="none" w:sz="0" w:space="0" w:color="auto"/>
            <w:right w:val="none" w:sz="0" w:space="0" w:color="auto"/>
          </w:divBdr>
        </w:div>
      </w:divsChild>
    </w:div>
    <w:div w:id="1721517649">
      <w:bodyDiv w:val="1"/>
      <w:marLeft w:val="0"/>
      <w:marRight w:val="0"/>
      <w:marTop w:val="0"/>
      <w:marBottom w:val="0"/>
      <w:divBdr>
        <w:top w:val="none" w:sz="0" w:space="0" w:color="auto"/>
        <w:left w:val="none" w:sz="0" w:space="0" w:color="auto"/>
        <w:bottom w:val="none" w:sz="0" w:space="0" w:color="auto"/>
        <w:right w:val="none" w:sz="0" w:space="0" w:color="auto"/>
      </w:divBdr>
      <w:divsChild>
        <w:div w:id="1373187188">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closureinitiative-pilot@EFRA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rs.org/content/dam/ifrs/project/disclosure-initative/disclosure-initiative-principles-of-disclosure/snapshot-2021-3-di-tsl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rs.org/content/dam/ifrs/project/disclosure-initative/disclosure-initiative-principles-of-disclosure/ed2021-3-di-tsl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rs.org/content/dam/ifrs/project/disclosure-initative/disclosure-initiative-principles-of-disclosure/ed2021-3-di-tsl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frs.org/content/dam/ifrs/project/disclosure-initative/disclosure-initiative-principles-of-disclosure/ed2021-3-di-tslr.pdf" TargetMode="External"/><Relationship Id="rId2" Type="http://schemas.openxmlformats.org/officeDocument/2006/relationships/hyperlink" Target="https://www.ifrs.org/content/dam/ifrs/project/disclosure-initative/disclosure-initiative-principles-of-disclosure/ed2021-3-di-tslr.pdf" TargetMode="External"/><Relationship Id="rId1" Type="http://schemas.openxmlformats.org/officeDocument/2006/relationships/hyperlink" Target="https://www.ifrs.org/content/dam/ifrs/project/disclosure-initative/disclosure-initiative-principles-of-disclosure/ed2021-3-di-ts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424757986E2540868CAE723C1A3093F10100C5C55907A2DA2D49B1399116D304AB9A" ma:contentTypeVersion="21" ma:contentTypeDescription="Create a new document." ma:contentTypeScope="" ma:versionID="ae2a1357100f76029b3886df03c66e42">
  <xsd:schema xmlns:xsd="http://www.w3.org/2001/XMLSchema" xmlns:xs="http://www.w3.org/2001/XMLSchema" xmlns:p="http://schemas.microsoft.com/office/2006/metadata/properties" xmlns:ns2="9bc17653-fc4f-4043-ad3b-134743de0300" xmlns:ns3="c8cebab1-020c-4b5a-8718-fcc82b965974" targetNamespace="http://schemas.microsoft.com/office/2006/metadata/properties" ma:root="true" ma:fieldsID="94322d232c2cb67f1a224c953c2c28b1" ns2:_="" ns3:_="">
    <xsd:import namespace="9bc17653-fc4f-4043-ad3b-134743de0300"/>
    <xsd:import namespace="c8cebab1-020c-4b5a-8718-fcc82b965974"/>
    <xsd:element name="properties">
      <xsd:complexType>
        <xsd:sequence>
          <xsd:element name="documentManagement">
            <xsd:complexType>
              <xsd:all>
                <xsd:element ref="ns2:ge496a40d5c44658bad5a6d98308f1ba" minOccurs="0"/>
                <xsd:element ref="ns2:TaxCatchAll" minOccurs="0"/>
                <xsd:element ref="ns2:TaxCatchAllLabel" minOccurs="0"/>
                <xsd:element ref="ns2:efclDocumentDescription" minOccurs="0"/>
                <xsd:element ref="ns2:efclOriginalListId" minOccurs="0"/>
                <xsd:element ref="ns2:efclOriginalWebId" minOccurs="0"/>
                <xsd:element ref="ns2:efclProjectId" minOccurs="0"/>
                <xsd:element ref="ns2:p59a4e4f2bd147658de67f2316c08396" minOccurs="0"/>
                <xsd:element ref="ns2:i09da1fbf7d14ea9973a5584dd477f13" minOccurs="0"/>
                <xsd:element ref="ns2:e13db7feed7b463daca4211c55acd0c4" minOccurs="0"/>
                <xsd:element ref="ns2:efclPublishedToMeeting" minOccurs="0"/>
                <xsd:element ref="ns2:efclPublishedToWebsite" minOccurs="0"/>
                <xsd:element ref="ns2:efclPublishedTo" minOccurs="0"/>
                <xsd:element ref="ns2:efclOriginalItemId" minOccurs="0"/>
                <xsd:element ref="ns2:SharedWithUsers" minOccurs="0"/>
                <xsd:element ref="ns2:SharedWithDetails" minOccurs="0"/>
                <xsd:element ref="ns3:MediaServiceMetadata" minOccurs="0"/>
                <xsd:element ref="ns3:MediaServiceFastMetadata" minOccurs="0"/>
                <xsd:element ref="ns3:u9f4"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ge496a40d5c44658bad5a6d98308f1ba" ma:index="8" nillable="true" ma:taxonomy="true" ma:internalName="ge496a40d5c44658bad5a6d98308f1ba" ma:taxonomyFieldName="efclDocumentType" ma:displayName="Document Type" ma:fieldId="{0e496a40-d5c4-4658-bad5-a6d98308f1ba}" ma:sspId="b5354ee9-1167-4e6c-842d-e3226f29bc49" ma:termSetId="4a3b34fd-4214-4cbe-a4ca-75cc788de7b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6703ae1-ce32-4f29-be92-8113fbd7fd87}" ma:internalName="TaxCatchAllLabel" ma:readOnly="true" ma:showField="CatchAllDataLabel"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efclDocumentDescription" ma:index="12" nillable="true" ma:displayName="Document Description" ma:internalName="efclDocumentDescription">
      <xsd:simpleType>
        <xsd:restriction base="dms:Note">
          <xsd:maxLength value="255"/>
        </xsd:restriction>
      </xsd:simpleType>
    </xsd:element>
    <xsd:element name="efclOriginalListId" ma:index="13" nillable="true" ma:displayName="Original List ID" ma:internalName="efclOriginalListId">
      <xsd:simpleType>
        <xsd:restriction base="dms:Text"/>
      </xsd:simpleType>
    </xsd:element>
    <xsd:element name="efclOriginalWebId" ma:index="14" nillable="true" ma:displayName="Original Web ID" ma:internalName="efclOriginalWebId">
      <xsd:simpleType>
        <xsd:restriction base="dms:Text"/>
      </xsd:simpleType>
    </xsd:element>
    <xsd:element name="efclProjectId" ma:index="15" nillable="true" ma:displayName="Project ID" ma:indexed="true" ma:internalName="efclProjectId">
      <xsd:simpleType>
        <xsd:restriction base="dms:Text"/>
      </xsd:simpleType>
    </xsd:element>
    <xsd:element name="p59a4e4f2bd147658de67f2316c08396" ma:index="16" nillable="true" ma:taxonomy="true" ma:internalName="p59a4e4f2bd147658de67f2316c08396" ma:taxonomyFieldName="efclTopics" ma:displayName="Topics" ma:readOnly="false" ma:fieldId="{959a4e4f-2bd1-4765-8de6-7f2316c08396}" ma:taxonomyMulti="true" ma:sspId="b5354ee9-1167-4e6c-842d-e3226f29bc49" ma:termSetId="319aa627-c73c-4f98-a92f-bfbccc408535" ma:anchorId="00000000-0000-0000-0000-000000000000" ma:open="false" ma:isKeyword="false">
      <xsd:complexType>
        <xsd:sequence>
          <xsd:element ref="pc:Terms" minOccurs="0" maxOccurs="1"/>
        </xsd:sequence>
      </xsd:complexType>
    </xsd:element>
    <xsd:element name="i09da1fbf7d14ea9973a5584dd477f13" ma:index="18" nillable="true" ma:taxonomy="true" ma:internalName="i09da1fbf7d14ea9973a5584dd477f13" ma:taxonomyFieldName="efclStandards" ma:displayName="Standards" ma:readOnly="false" ma:fieldId="{209da1fb-f7d1-4ea9-973a-5584dd477f13}" ma:taxonomyMulti="true" ma:sspId="b5354ee9-1167-4e6c-842d-e3226f29bc49" ma:termSetId="fde5f5a0-e3e9-40ac-9599-ce094e9f11cc" ma:anchorId="00000000-0000-0000-0000-000000000000" ma:open="false" ma:isKeyword="false">
      <xsd:complexType>
        <xsd:sequence>
          <xsd:element ref="pc:Terms" minOccurs="0" maxOccurs="1"/>
        </xsd:sequence>
      </xsd:complexType>
    </xsd:element>
    <xsd:element name="e13db7feed7b463daca4211c55acd0c4" ma:index="20" nillable="true" ma:taxonomy="true" ma:internalName="e13db7feed7b463daca4211c55acd0c4" ma:taxonomyFieldName="efclProjectStage" ma:displayName="Project Stage" ma:fieldId="{e13db7fe-ed7b-463d-aca4-211c55acd0c4}" ma:sspId="b5354ee9-1167-4e6c-842d-e3226f29bc49" ma:termSetId="9b49bf5b-71f9-4ba2-853c-72048cccbf8f" ma:anchorId="00000000-0000-0000-0000-000000000000" ma:open="false" ma:isKeyword="false">
      <xsd:complexType>
        <xsd:sequence>
          <xsd:element ref="pc:Terms" minOccurs="0" maxOccurs="1"/>
        </xsd:sequence>
      </xsd:complexType>
    </xsd:element>
    <xsd:element name="efclPublishedToMeeting" ma:index="22" nillable="true" ma:displayName="Published To meeting?" ma:hidden="true" ma:internalName="efclPublishedToMeeting" ma:readOnly="false">
      <xsd:simpleType>
        <xsd:restriction base="dms:Boolean"/>
      </xsd:simpleType>
    </xsd:element>
    <xsd:element name="efclPublishedToWebsite" ma:index="23" nillable="true" ma:displayName="Published To website?" ma:hidden="true" ma:internalName="efclPublishedToWebsite" ma:readOnly="false">
      <xsd:simpleType>
        <xsd:restriction base="dms:Boolean"/>
      </xsd:simpleType>
    </xsd:element>
    <xsd:element name="efclPublishedTo" ma:index="24" nillable="true" ma:displayName="Published To" ma:internalName="efclPublishedTo">
      <xsd:complexType>
        <xsd:complexContent>
          <xsd:extension base="dms:URL">
            <xsd:sequence>
              <xsd:element name="Url" type="dms:ValidUrl" minOccurs="0" nillable="true"/>
              <xsd:element name="Description" type="xsd:string" nillable="true"/>
            </xsd:sequence>
          </xsd:extension>
        </xsd:complexContent>
      </xsd:complexType>
    </xsd:element>
    <xsd:element name="efclOriginalItemId" ma:index="25" nillable="true" ma:displayName="Original Item ID" ma:internalName="efclOriginalItemId">
      <xsd:simpleType>
        <xsd:restriction base="dms:Number"/>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ebab1-020c-4b5a-8718-fcc82b96597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u9f4" ma:index="30" nillable="true" ma:displayName="Date and Time" ma:internalName="u9f4">
      <xsd:simpleType>
        <xsd:restriction base="dms:DateTim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clPublishedToWebsite xmlns="9bc17653-fc4f-4043-ad3b-134743de0300" xsi:nil="true"/>
    <i09da1fbf7d14ea9973a5584dd477f13 xmlns="9bc17653-fc4f-4043-ad3b-134743de0300">
      <Terms xmlns="http://schemas.microsoft.com/office/infopath/2007/PartnerControls"/>
    </i09da1fbf7d14ea9973a5584dd477f13>
    <efclPublishedTo xmlns="9bc17653-fc4f-4043-ad3b-134743de0300">
      <Url xsi:nil="true"/>
      <Description xsi:nil="true"/>
    </efclPublishedTo>
    <ge496a40d5c44658bad5a6d98308f1ba xmlns="9bc17653-fc4f-4043-ad3b-134743de0300">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2b56baa6-ef39-4edd-9fa7-c1d1625657bd</TermId>
        </TermInfo>
      </Terms>
    </ge496a40d5c44658bad5a6d98308f1ba>
    <efclDocumentDescription xmlns="9bc17653-fc4f-4043-ad3b-134743de0300" xsi:nil="true"/>
    <p59a4e4f2bd147658de67f2316c08396 xmlns="9bc17653-fc4f-4043-ad3b-134743de0300">
      <Terms xmlns="http://schemas.microsoft.com/office/infopath/2007/PartnerControls"/>
    </p59a4e4f2bd147658de67f2316c08396>
    <TaxCatchAll xmlns="9bc17653-fc4f-4043-ad3b-134743de0300">
      <Value>254</Value>
      <Value>178</Value>
    </TaxCatchAll>
    <efclPublishedToMeeting xmlns="9bc17653-fc4f-4043-ad3b-134743de0300" xsi:nil="true"/>
    <efclProjectId xmlns="9bc17653-fc4f-4043-ad3b-134743de0300">1806190839241449</efclProjectId>
    <e13db7feed7b463daca4211c55acd0c4 xmlns="9bc17653-fc4f-4043-ad3b-134743de0300">
      <Terms xmlns="http://schemas.microsoft.com/office/infopath/2007/PartnerControls">
        <TermInfo xmlns="http://schemas.microsoft.com/office/infopath/2007/PartnerControls">
          <TermName xmlns="http://schemas.microsoft.com/office/infopath/2007/PartnerControls">Exposure draft consultation</TermName>
          <TermId xmlns="http://schemas.microsoft.com/office/infopath/2007/PartnerControls">12dcebe0-13eb-4cb9-987b-b4484ca333f0</TermId>
        </TermInfo>
      </Terms>
    </e13db7feed7b463daca4211c55acd0c4>
    <u9f4 xmlns="c8cebab1-020c-4b5a-8718-fcc82b965974" xsi:nil="true"/>
    <efclOriginalWebId xmlns="9bc17653-fc4f-4043-ad3b-134743de0300">f7defab1-3269-4411-afc8-cc49a5eeadb9</efclOriginalWebId>
    <efclOriginalListId xmlns="9bc17653-fc4f-4043-ad3b-134743de0300">8a0e4756-fa00-4f02-b4c9-a786ad14dcab</efclOriginalListId>
    <efclOriginalItemId xmlns="9bc17653-fc4f-4043-ad3b-134743de0300">108</efclOriginalItem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5989-F711-4050-ADD9-40548CF220E3}">
  <ds:schemaRefs>
    <ds:schemaRef ds:uri="http://schemas.microsoft.com/sharepoint/v3/contenttype/forms"/>
  </ds:schemaRefs>
</ds:datastoreItem>
</file>

<file path=customXml/itemProps2.xml><?xml version="1.0" encoding="utf-8"?>
<ds:datastoreItem xmlns:ds="http://schemas.openxmlformats.org/officeDocument/2006/customXml" ds:itemID="{8EBB8659-81E9-4C06-81EC-7DA0331D1529}"/>
</file>

<file path=customXml/itemProps3.xml><?xml version="1.0" encoding="utf-8"?>
<ds:datastoreItem xmlns:ds="http://schemas.openxmlformats.org/officeDocument/2006/customXml" ds:itemID="{F8279658-83BC-433A-B5CA-A6DDA634EC32}">
  <ds:schemaRefs>
    <ds:schemaRef ds:uri="http://schemas.microsoft.com/office/2006/metadata/properties"/>
    <ds:schemaRef ds:uri="http://schemas.microsoft.com/office/infopath/2007/PartnerControls"/>
    <ds:schemaRef ds:uri="1daca54f-5fb0-46da-90de-dff88369e459"/>
  </ds:schemaRefs>
</ds:datastoreItem>
</file>

<file path=customXml/itemProps4.xml><?xml version="1.0" encoding="utf-8"?>
<ds:datastoreItem xmlns:ds="http://schemas.openxmlformats.org/officeDocument/2006/customXml" ds:itemID="{85649466-DDCE-4D32-82FD-B0C6DFF4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27226</CharactersWithSpaces>
  <SharedDoc>false</SharedDoc>
  <HLinks>
    <vt:vector size="42" baseType="variant">
      <vt:variant>
        <vt:i4>5701725</vt:i4>
      </vt:variant>
      <vt:variant>
        <vt:i4>9</vt:i4>
      </vt:variant>
      <vt:variant>
        <vt:i4>0</vt:i4>
      </vt:variant>
      <vt:variant>
        <vt:i4>5</vt:i4>
      </vt:variant>
      <vt:variant>
        <vt:lpwstr>https://www.ifrs.org/content/dam/ifrs/project/disclosure-initative/disclosure-initiative-principles-of-disclosure/ed2021-3-di-tslr.pdf</vt:lpwstr>
      </vt:variant>
      <vt:variant>
        <vt:lpwstr>page=26</vt:lpwstr>
      </vt:variant>
      <vt:variant>
        <vt:i4>4390975</vt:i4>
      </vt:variant>
      <vt:variant>
        <vt:i4>6</vt:i4>
      </vt:variant>
      <vt:variant>
        <vt:i4>0</vt:i4>
      </vt:variant>
      <vt:variant>
        <vt:i4>5</vt:i4>
      </vt:variant>
      <vt:variant>
        <vt:lpwstr>mailto:disclosureinitiative-pilot@EFRAG.ORG</vt:lpwstr>
      </vt:variant>
      <vt:variant>
        <vt:lpwstr/>
      </vt:variant>
      <vt:variant>
        <vt:i4>5242880</vt:i4>
      </vt:variant>
      <vt:variant>
        <vt:i4>3</vt:i4>
      </vt:variant>
      <vt:variant>
        <vt:i4>0</vt:i4>
      </vt:variant>
      <vt:variant>
        <vt:i4>5</vt:i4>
      </vt:variant>
      <vt:variant>
        <vt:lpwstr>https://www.ifrs.org/content/dam/ifrs/project/disclosure-initative/disclosure-initiative-principles-of-disclosure/snapshot-2021-3-di-tslr.pdf</vt:lpwstr>
      </vt:variant>
      <vt:variant>
        <vt:lpwstr/>
      </vt:variant>
      <vt:variant>
        <vt:i4>6357111</vt:i4>
      </vt:variant>
      <vt:variant>
        <vt:i4>0</vt:i4>
      </vt:variant>
      <vt:variant>
        <vt:i4>0</vt:i4>
      </vt:variant>
      <vt:variant>
        <vt:i4>5</vt:i4>
      </vt:variant>
      <vt:variant>
        <vt:lpwstr>https://www.ifrs.org/content/dam/ifrs/project/disclosure-initative/disclosure-initiative-principles-of-disclosure/ed2021-3-di-tslr.pdf</vt:lpwstr>
      </vt:variant>
      <vt:variant>
        <vt:lpwstr/>
      </vt:variant>
      <vt:variant>
        <vt:i4>6357111</vt:i4>
      </vt:variant>
      <vt:variant>
        <vt:i4>6</vt:i4>
      </vt:variant>
      <vt:variant>
        <vt:i4>0</vt:i4>
      </vt:variant>
      <vt:variant>
        <vt:i4>5</vt:i4>
      </vt:variant>
      <vt:variant>
        <vt:lpwstr>https://www.ifrs.org/content/dam/ifrs/project/disclosure-initative/disclosure-initiative-principles-of-disclosure/ed2021-3-di-tslr.pdf</vt:lpwstr>
      </vt:variant>
      <vt:variant>
        <vt:lpwstr/>
      </vt:variant>
      <vt:variant>
        <vt:i4>6357111</vt:i4>
      </vt:variant>
      <vt:variant>
        <vt:i4>3</vt:i4>
      </vt:variant>
      <vt:variant>
        <vt:i4>0</vt:i4>
      </vt:variant>
      <vt:variant>
        <vt:i4>5</vt:i4>
      </vt:variant>
      <vt:variant>
        <vt:lpwstr>https://www.ifrs.org/content/dam/ifrs/project/disclosure-initative/disclosure-initiative-principles-of-disclosure/ed2021-3-di-tslr.pdf</vt:lpwstr>
      </vt:variant>
      <vt:variant>
        <vt:lpwstr/>
      </vt:variant>
      <vt:variant>
        <vt:i4>6357111</vt:i4>
      </vt:variant>
      <vt:variant>
        <vt:i4>0</vt:i4>
      </vt:variant>
      <vt:variant>
        <vt:i4>0</vt:i4>
      </vt:variant>
      <vt:variant>
        <vt:i4>5</vt:i4>
      </vt:variant>
      <vt:variant>
        <vt:lpwstr>https://www.ifrs.org/content/dam/ifrs/project/disclosure-initative/disclosure-initiative-principles-of-disclosure/ed2021-3-di-tslr.pdf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Geider</dc:creator>
  <cp:keywords/>
  <dc:description/>
  <cp:lastModifiedBy>Marlene Geider</cp:lastModifiedBy>
  <cp:revision>6</cp:revision>
  <dcterms:created xsi:type="dcterms:W3CDTF">2021-10-21T13:17:00Z</dcterms:created>
  <dcterms:modified xsi:type="dcterms:W3CDTF">2021-10-25T11:07:00Z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0x010100424757986E2540868CAE723C1A3093F10100C5C55907A2DA2D49B1399116D304AB9A</vt:lpwstr>
  </property>
  <property fmtid="{D5CDD505-2E9C-101B-9397-08002B2CF9AE}" pid="3" name="efclTopics">
    <vt:lpwstr/>
  </property>
  <property fmtid="{D5CDD505-2E9C-101B-9397-08002B2CF9AE}" pid="4" name="efclProjectStage">
    <vt:lpwstr>178;#Exposure draft consultation|12dcebe0-13eb-4cb9-987b-b4484ca333f0</vt:lpwstr>
  </property>
  <property fmtid="{D5CDD505-2E9C-101B-9397-08002B2CF9AE}" pid="5" name="efclDocumentType">
    <vt:lpwstr>254;#Questionnaire|2b56baa6-ef39-4edd-9fa7-c1d1625657bd</vt:lpwstr>
  </property>
  <property fmtid="{D5CDD505-2E9C-101B-9397-08002B2CF9AE}" pid="6" name="efclStandards">
    <vt:lpwstr/>
  </property>
</Properties>
</file>