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50177" w14:textId="442CA005" w:rsidR="00F27F05" w:rsidRPr="00B9263E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BB236F">
        <w:t>RECOGNITION OF DEFERRED TAX ASSETS ON UNREALISED LOSSES</w:t>
      </w:r>
      <w:r w:rsidR="009015CC">
        <w:t>:</w:t>
      </w:r>
      <w:r w:rsidR="001D5A8F">
        <w:t xml:space="preserve"> </w:t>
      </w:r>
      <w:r w:rsidR="009015CC">
        <w:t>AMENDMENTS TO IAS 12</w:t>
      </w:r>
      <w:r w:rsidR="00BB236F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7F5E679" w14:textId="77777777" w:rsidTr="00B9263E">
        <w:tc>
          <w:tcPr>
            <w:tcW w:w="8721" w:type="dxa"/>
          </w:tcPr>
          <w:p w14:paraId="12761AFC" w14:textId="001B1BAC" w:rsidR="00B9263E" w:rsidRPr="00B9263E" w:rsidRDefault="005E25A3" w:rsidP="005E25A3">
            <w:pPr>
              <w:pStyle w:val="EmphasisCentredBox"/>
            </w:pPr>
            <w:r w:rsidRPr="005E25A3">
              <w:t xml:space="preserve">Comments should be submitted by 13 May 2016 by using the ‘Express your views’ page on EFRAG website or by clicking  </w:t>
            </w:r>
            <w:hyperlink r:id="rId11" w:history="1">
              <w:r w:rsidRPr="005E25A3">
                <w:rPr>
                  <w:rStyle w:val="Hyperlink"/>
                </w:rPr>
                <w:t>h</w:t>
              </w:r>
              <w:bookmarkStart w:id="0" w:name="_GoBack"/>
              <w:bookmarkEnd w:id="0"/>
              <w:r w:rsidRPr="005E25A3">
                <w:rPr>
                  <w:rStyle w:val="Hyperlink"/>
                </w:rPr>
                <w:t>e</w:t>
              </w:r>
              <w:r w:rsidRPr="005E25A3">
                <w:rPr>
                  <w:rStyle w:val="Hyperlink"/>
                </w:rPr>
                <w:t>re</w:t>
              </w:r>
            </w:hyperlink>
          </w:p>
        </w:tc>
      </w:tr>
    </w:tbl>
    <w:p w14:paraId="0F97A140" w14:textId="4E77625F" w:rsidR="00F27F05" w:rsidRDefault="00F27F05" w:rsidP="009D5BD1">
      <w:pPr>
        <w:pStyle w:val="Bodyparagraph"/>
      </w:pPr>
      <w:r w:rsidRPr="001633F6">
        <w:t>EFRAG has been asked by the European Commission to provide it with advice and supporting material on</w:t>
      </w:r>
      <w:r w:rsidR="00BB236F" w:rsidRPr="0000485C">
        <w:t xml:space="preserve"> </w:t>
      </w:r>
      <w:r w:rsidR="00BB236F" w:rsidRPr="001D5A8F">
        <w:rPr>
          <w:i/>
        </w:rPr>
        <w:t>Recognition of Deferred Tax Assets for Unrealised Losses</w:t>
      </w:r>
      <w:r w:rsidR="009015CC" w:rsidRPr="001D5A8F">
        <w:rPr>
          <w:i/>
        </w:rPr>
        <w:t>: Amendments to IAS 12</w:t>
      </w:r>
      <w:r w:rsidR="00BB236F" w:rsidRPr="0000485C">
        <w:t xml:space="preserve"> </w:t>
      </w:r>
      <w:r w:rsidR="00BB236F">
        <w:t>(‘</w:t>
      </w:r>
      <w:r w:rsidR="00BB236F" w:rsidRPr="0000485C">
        <w:t>the Amendments’)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BB236F">
        <w:t>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3844B3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4711E04D" w14:textId="77777777" w:rsidR="00F27F05" w:rsidRDefault="00F27F05" w:rsidP="009D5BD1">
      <w:pPr>
        <w:pStyle w:val="Bodyparagraph"/>
      </w:pPr>
      <w:r w:rsidRPr="007232BF">
        <w:t xml:space="preserve">A summary of </w:t>
      </w:r>
      <w:r w:rsidR="00BB236F">
        <w:t>the Amendments</w:t>
      </w:r>
      <w:r w:rsidR="00BB236F" w:rsidRPr="001633F6">
        <w:t xml:space="preserve">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BB236F">
        <w:t>the Amendments</w:t>
      </w:r>
      <w:r w:rsidRPr="007232BF">
        <w:t>.</w:t>
      </w:r>
    </w:p>
    <w:p w14:paraId="13D6D1D4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2DA434BE" w14:textId="77777777" w:rsidTr="005C42F2">
        <w:tc>
          <w:tcPr>
            <w:tcW w:w="8721" w:type="dxa"/>
          </w:tcPr>
          <w:p w14:paraId="333C5C0D" w14:textId="77777777" w:rsidR="0038694A" w:rsidRDefault="0038694A" w:rsidP="00802974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 summarised in this questionnaire will be amended to reflect EFRAG’s decisions on Appendix 2 </w:t>
            </w:r>
            <w:r w:rsidRPr="00475D9E">
              <w:t>and</w:t>
            </w:r>
            <w:r w:rsidRPr="00715A3E">
              <w:t xml:space="preserve"> 3</w:t>
            </w:r>
            <w:r w:rsidR="00B00880">
              <w:t xml:space="preserve"> of the accompanying </w:t>
            </w:r>
            <w:r w:rsidR="00887868" w:rsidRPr="00FB73B0">
              <w:rPr>
                <w:i/>
              </w:rPr>
              <w:t xml:space="preserve">Draft 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BB236F">
              <w:t>the Amendments</w:t>
            </w:r>
            <w:r w:rsidR="008973FC">
              <w:t>.</w:t>
            </w:r>
          </w:p>
        </w:tc>
      </w:tr>
    </w:tbl>
    <w:p w14:paraId="0F882495" w14:textId="77777777" w:rsidR="008352DF" w:rsidRDefault="008352DF" w:rsidP="008352DF">
      <w:pPr>
        <w:pStyle w:val="Heading2"/>
      </w:pPr>
      <w:r>
        <w:t>Your details</w:t>
      </w:r>
    </w:p>
    <w:p w14:paraId="74F02D82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3D0EDC12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4D719DF5" w14:textId="77777777" w:rsidTr="00EC676B">
        <w:trPr>
          <w:trHeight w:val="499"/>
        </w:trPr>
        <w:tc>
          <w:tcPr>
            <w:tcW w:w="7602" w:type="dxa"/>
          </w:tcPr>
          <w:p w14:paraId="7E1D8483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AC5B053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2D0A1E5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5E25A3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06AFF9A7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AE6AA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280932BE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1FA7BCAE" w14:textId="77777777" w:rsidTr="00EC676B">
        <w:trPr>
          <w:trHeight w:val="564"/>
        </w:trPr>
        <w:tc>
          <w:tcPr>
            <w:tcW w:w="7602" w:type="dxa"/>
          </w:tcPr>
          <w:p w14:paraId="03EC69E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0FE190F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2FCE51C5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109E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1923C5C7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6B193734" w14:textId="77777777" w:rsidTr="00EC676B">
        <w:trPr>
          <w:trHeight w:val="596"/>
        </w:trPr>
        <w:tc>
          <w:tcPr>
            <w:tcW w:w="7602" w:type="dxa"/>
          </w:tcPr>
          <w:p w14:paraId="0C671EE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4167BFB0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4431937C" w14:textId="32947137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BB236F">
        <w:t>the Amendments</w:t>
      </w:r>
      <w:r w:rsidR="00F27F05">
        <w:t xml:space="preserve"> </w:t>
      </w:r>
      <w:r w:rsidRPr="00715A3E">
        <w:t xml:space="preserve">is that </w:t>
      </w:r>
      <w:r w:rsidR="00BB236F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BB236F">
        <w:t>the Amendments</w:t>
      </w:r>
      <w:r w:rsidR="00BB236F" w:rsidRPr="001633F6">
        <w:t xml:space="preserve"> </w:t>
      </w:r>
      <w:r w:rsidR="00BB236F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 and comparability</w:t>
      </w:r>
      <w:r w:rsidR="009015CC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BB236F">
        <w:t>the Amendments</w:t>
      </w:r>
      <w:r w:rsidRPr="00715A3E">
        <w:t>.</w:t>
      </w:r>
      <w:r w:rsidR="00DF2889" w:rsidRPr="00715A3E">
        <w:t xml:space="preserve"> </w:t>
      </w:r>
    </w:p>
    <w:p w14:paraId="3CF3E000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72E545AD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60AEEA5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325D4D5" w14:textId="77777777" w:rsidTr="00EC676B">
        <w:trPr>
          <w:trHeight w:val="714"/>
        </w:trPr>
        <w:tc>
          <w:tcPr>
            <w:tcW w:w="7602" w:type="dxa"/>
          </w:tcPr>
          <w:p w14:paraId="31610C6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D62F488" w14:textId="77777777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BB236F">
        <w:t>the 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BB236F">
        <w:t>the 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AB8D683" w14:textId="77777777" w:rsidTr="00EC676B">
        <w:trPr>
          <w:trHeight w:val="618"/>
        </w:trPr>
        <w:tc>
          <w:tcPr>
            <w:tcW w:w="7602" w:type="dxa"/>
          </w:tcPr>
          <w:p w14:paraId="284BB05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00A68C9" w14:textId="77777777" w:rsidR="008973FC" w:rsidRDefault="008973FC" w:rsidP="008973FC">
      <w:pPr>
        <w:pStyle w:val="Heading2"/>
      </w:pPr>
      <w:r>
        <w:t>The European public good</w:t>
      </w:r>
    </w:p>
    <w:p w14:paraId="4A62B0F9" w14:textId="461D18F0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BB236F">
        <w:t>the Amendments</w:t>
      </w:r>
      <w:r w:rsidR="00BB236F" w:rsidRPr="001633F6">
        <w:t xml:space="preserve"> </w:t>
      </w:r>
      <w:r w:rsidRPr="008352DF">
        <w:t xml:space="preserve">on the European public good, EFRAG has considered </w:t>
      </w:r>
      <w:r w:rsidR="009015CC">
        <w:t xml:space="preserve">the </w:t>
      </w:r>
      <w:r w:rsidRPr="008352DF">
        <w:t>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BB236F">
        <w:t>the Amendments</w:t>
      </w:r>
      <w:r w:rsidRPr="008352DF">
        <w:t>.</w:t>
      </w:r>
    </w:p>
    <w:p w14:paraId="472C2503" w14:textId="655289C6" w:rsidR="00EC676B" w:rsidRPr="00EC676B" w:rsidRDefault="0037519B" w:rsidP="00384AE2">
      <w:pPr>
        <w:pStyle w:val="Heading3"/>
      </w:pPr>
      <w:r>
        <w:t>Improvement</w:t>
      </w:r>
      <w:r w:rsidR="009015CC">
        <w:t xml:space="preserve"> in financial reporting</w:t>
      </w:r>
    </w:p>
    <w:p w14:paraId="0394B4CB" w14:textId="79DC8F44" w:rsidR="00EC676B" w:rsidRPr="00F8031F" w:rsidRDefault="00EC676B" w:rsidP="00EC676B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</w:t>
      </w:r>
      <w:r w:rsidR="002D4297">
        <w:t xml:space="preserve">that in assessing whether the endorsement of the Amendments is conducive to the European public </w:t>
      </w:r>
      <w:r w:rsidR="000275C8">
        <w:t xml:space="preserve">good </w:t>
      </w:r>
      <w:r w:rsidR="002D4297">
        <w:t xml:space="preserve">it should consider </w:t>
      </w:r>
      <w:r w:rsidR="00384AE2" w:rsidRPr="001D1ED7">
        <w:t>wh</w:t>
      </w:r>
      <w:r w:rsidR="00384AE2">
        <w:t>ether the Amendments are</w:t>
      </w:r>
      <w:r w:rsidR="00384AE2" w:rsidRPr="00BC5BEB">
        <w:t xml:space="preserve"> an improvement over </w:t>
      </w:r>
      <w:r w:rsidR="00384AE2">
        <w:t xml:space="preserve">current requirements </w:t>
      </w:r>
      <w:r w:rsidR="00384AE2"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="00B5251E" w:rsidRPr="00715A3E">
        <w:t xml:space="preserve">paragraphs </w:t>
      </w:r>
      <w:r w:rsidR="008B2E1C">
        <w:t>3</w:t>
      </w:r>
      <w:r w:rsidR="00DE0149">
        <w:t xml:space="preserve"> to</w:t>
      </w:r>
      <w:r w:rsidR="00B5251E">
        <w:t xml:space="preserve"> </w:t>
      </w:r>
      <w:r w:rsidR="008B2E1C">
        <w:t>5</w:t>
      </w:r>
      <w:r w:rsidR="00B5251E">
        <w:t xml:space="preserve"> </w:t>
      </w:r>
      <w:r w:rsidR="00B5251E" w:rsidRPr="00715A3E">
        <w:t xml:space="preserve">of </w:t>
      </w:r>
      <w:r w:rsidR="00B5251E" w:rsidRPr="009D5BD1">
        <w:t>Appendix</w:t>
      </w:r>
      <w:r w:rsidR="00B5251E" w:rsidRPr="00715A3E">
        <w:t xml:space="preserve"> 3</w:t>
      </w:r>
      <w:r w:rsidR="00B5251E">
        <w:t xml:space="preserve"> of the accompanying </w:t>
      </w:r>
      <w:r w:rsidR="00B5251E" w:rsidRPr="00FB73B0">
        <w:rPr>
          <w:i/>
        </w:rPr>
        <w:t>Draft Letter to the European Commission</w:t>
      </w:r>
      <w:r w:rsidRPr="00F8031F">
        <w:t>).</w:t>
      </w:r>
      <w:r>
        <w:t xml:space="preserve"> </w:t>
      </w:r>
      <w:r w:rsidR="00875B31">
        <w:t xml:space="preserve">To summarise, </w:t>
      </w:r>
      <w:r w:rsidR="008156D6" w:rsidRPr="005C42F2">
        <w:t>EFRAG’s initial assessment</w:t>
      </w:r>
      <w:r w:rsidR="008156D6">
        <w:t xml:space="preserve"> is </w:t>
      </w:r>
      <w:r w:rsidR="00875B31">
        <w:t>that the Amendments</w:t>
      </w:r>
      <w:r w:rsidR="00875B31" w:rsidRPr="00D47A23">
        <w:t xml:space="preserve"> </w:t>
      </w:r>
      <w:r w:rsidR="00875B31">
        <w:t>are likely to improve the quality of financial reporting</w:t>
      </w:r>
      <w:r w:rsidR="00B5251E">
        <w:t>.</w:t>
      </w:r>
    </w:p>
    <w:p w14:paraId="7AE874E8" w14:textId="77385403" w:rsidR="00EC676B" w:rsidRDefault="00EC676B" w:rsidP="00EC676B">
      <w:pPr>
        <w:pStyle w:val="Normaldenumblevel1"/>
      </w:pPr>
      <w:r>
        <w:t>Do you agree with the assessment</w:t>
      </w:r>
      <w:r w:rsidR="008156D6">
        <w:t>?</w:t>
      </w:r>
      <w:r>
        <w:t xml:space="preserve"> </w:t>
      </w:r>
    </w:p>
    <w:p w14:paraId="42D9EC15" w14:textId="77777777" w:rsidR="00EC676B" w:rsidRPr="00715A3E" w:rsidRDefault="00EC676B" w:rsidP="00EC676B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No</w:t>
      </w:r>
    </w:p>
    <w:p w14:paraId="3D42A896" w14:textId="77777777" w:rsidR="00EC676B" w:rsidRDefault="00EC676B" w:rsidP="00EC676B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EC676B" w:rsidRPr="00715A3E" w14:paraId="5CD919A5" w14:textId="77777777" w:rsidTr="00F811BC">
        <w:trPr>
          <w:trHeight w:val="676"/>
        </w:trPr>
        <w:tc>
          <w:tcPr>
            <w:tcW w:w="8164" w:type="dxa"/>
          </w:tcPr>
          <w:p w14:paraId="414A5CDB" w14:textId="77777777" w:rsidR="00EC676B" w:rsidRPr="00715A3E" w:rsidRDefault="00EC676B" w:rsidP="00F811BC">
            <w:pPr>
              <w:pStyle w:val="Bodyparagraph"/>
            </w:pPr>
          </w:p>
        </w:tc>
      </w:tr>
    </w:tbl>
    <w:p w14:paraId="7C75B5D6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4ACDD677" w14:textId="77777777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5C79CE">
        <w:t xml:space="preserve">the Amendments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5A979A8" w14:textId="1A3BB8DB" w:rsidR="00B819C8" w:rsidRPr="00F30E8E" w:rsidRDefault="00965C73" w:rsidP="009D5BD1">
      <w:pPr>
        <w:pStyle w:val="Normaldenumblevel1"/>
      </w:pPr>
      <w:r w:rsidRPr="00715A3E">
        <w:lastRenderedPageBreak/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8B2E1C">
        <w:t>7</w:t>
      </w:r>
      <w:r w:rsidR="005C79CE">
        <w:t xml:space="preserve"> to 1</w:t>
      </w:r>
      <w:r w:rsidR="00DE0149">
        <w:t>7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5C79CE">
        <w:t>the 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5C79CE">
        <w:t>the Amendments</w:t>
      </w:r>
      <w:r w:rsidR="008149D4">
        <w:t xml:space="preserve"> </w:t>
      </w:r>
      <w:r w:rsidR="005C79CE" w:rsidRPr="00CB3915">
        <w:t>are likely to result in insignificant costs for prepares and users</w:t>
      </w:r>
      <w:r w:rsidR="00B819C8" w:rsidRPr="005C79CE">
        <w:t>.</w:t>
      </w:r>
      <w:r w:rsidR="00B819C8">
        <w:t xml:space="preserve"> </w:t>
      </w:r>
    </w:p>
    <w:p w14:paraId="61AD077C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4604F7A3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479D0F04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4EA70EF3" w14:textId="77777777" w:rsidTr="00EC676B">
        <w:trPr>
          <w:trHeight w:val="692"/>
        </w:trPr>
        <w:tc>
          <w:tcPr>
            <w:tcW w:w="8164" w:type="dxa"/>
          </w:tcPr>
          <w:p w14:paraId="6F55EE6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9F56919" w14:textId="64CA5B13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5C79CE">
        <w:t>the Amendments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F86512">
        <w:t>18</w:t>
      </w:r>
      <w:r w:rsidR="00B8110D">
        <w:t xml:space="preserve"> to </w:t>
      </w:r>
      <w:r w:rsidR="00F86512">
        <w:t>22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5C79CE">
        <w:t>the Amendments</w:t>
      </w:r>
      <w:r w:rsidR="005C42F2" w:rsidRPr="005C42F2">
        <w:t xml:space="preserve">. To summarise, EFRAG’s initial assessment is that </w:t>
      </w:r>
      <w:r w:rsidR="005C79CE" w:rsidRPr="00CB3915">
        <w:t xml:space="preserve">that </w:t>
      </w:r>
      <w:r w:rsidR="00681EC4">
        <w:t xml:space="preserve">users and preparers are likely to benefit from </w:t>
      </w:r>
      <w:r w:rsidR="005C79CE" w:rsidRPr="00CB3915">
        <w:t xml:space="preserve">the Amendments </w:t>
      </w:r>
      <w:r w:rsidR="00681EC4">
        <w:t xml:space="preserve">through </w:t>
      </w:r>
      <w:r w:rsidR="00B8110D" w:rsidRPr="00CB3915">
        <w:t>improved financial information</w:t>
      </w:r>
      <w:r w:rsidR="000F2C82">
        <w:t>.</w:t>
      </w:r>
    </w:p>
    <w:p w14:paraId="56CDE8B4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34652EB6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28BDD67C" w14:textId="77777777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688F5078" w14:textId="77777777" w:rsidTr="00EC676B">
        <w:trPr>
          <w:trHeight w:val="675"/>
        </w:trPr>
        <w:tc>
          <w:tcPr>
            <w:tcW w:w="8164" w:type="dxa"/>
          </w:tcPr>
          <w:p w14:paraId="15DA08C6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D0F02CE" w14:textId="77777777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5C79CE">
        <w:t>the Amendments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B8110D">
        <w:t>6</w:t>
      </w:r>
      <w:r w:rsidR="003347D3" w:rsidRPr="003347D3">
        <w:t xml:space="preserve"> 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B8110D">
        <w:t>5</w:t>
      </w:r>
      <w:r w:rsidR="003347D3" w:rsidRPr="003347D3">
        <w:t xml:space="preserve"> above</w:t>
      </w:r>
      <w:r w:rsidR="00302609">
        <w:t>.</w:t>
      </w:r>
      <w:r w:rsidR="00002BDA">
        <w:t xml:space="preserve"> </w:t>
      </w:r>
    </w:p>
    <w:p w14:paraId="23EB724D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1A8CC92B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260E3E41" w14:textId="77777777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71AC5417" w14:textId="77777777" w:rsidTr="0037519B">
        <w:trPr>
          <w:trHeight w:val="702"/>
        </w:trPr>
        <w:tc>
          <w:tcPr>
            <w:tcW w:w="8154" w:type="dxa"/>
          </w:tcPr>
          <w:p w14:paraId="0B770FF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480A206D" w14:textId="77777777" w:rsidR="0037519B" w:rsidRDefault="0037519B" w:rsidP="008C5532">
      <w:pPr>
        <w:pStyle w:val="Heading3"/>
      </w:pPr>
      <w:r>
        <w:t>Other factors</w:t>
      </w:r>
    </w:p>
    <w:p w14:paraId="3EF909E0" w14:textId="2D7FF044" w:rsidR="0037519B" w:rsidRDefault="0037519B" w:rsidP="008C5532">
      <w:pPr>
        <w:pStyle w:val="Normalnumberedlevel1"/>
      </w:pPr>
      <w:r w:rsidRPr="00715A3E">
        <w:t>Do you agree that there are no other factors</w:t>
      </w:r>
      <w:r>
        <w:t xml:space="preserve"> to consider in assessing whether the endorsement of the Amendments is conducive to the European public</w:t>
      </w:r>
      <w:r w:rsidR="00A74AA7">
        <w:t xml:space="preserve"> good</w:t>
      </w:r>
      <w:r w:rsidRPr="00715A3E">
        <w:t>?</w:t>
      </w:r>
      <w:r w:rsidRPr="00AB6F58">
        <w:t xml:space="preserve"> </w:t>
      </w:r>
    </w:p>
    <w:p w14:paraId="72FCB5AE" w14:textId="77777777" w:rsidR="0037519B" w:rsidRDefault="0037519B" w:rsidP="0037519B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No</w:t>
      </w:r>
    </w:p>
    <w:p w14:paraId="63D2D636" w14:textId="77777777" w:rsidR="0037519B" w:rsidRDefault="0037519B" w:rsidP="0037519B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</w:t>
      </w:r>
      <w:r w:rsidRPr="00715A3E">
        <w:t xml:space="preserve"> </w:t>
      </w:r>
      <w:r w:rsidRPr="000836BD">
        <w:t xml:space="preserve">provide your </w:t>
      </w:r>
      <w:r>
        <w:t xml:space="preserve">views on these factors </w:t>
      </w:r>
      <w:r w:rsidRPr="000836BD">
        <w:t xml:space="preserve">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37519B" w:rsidRPr="00715A3E" w14:paraId="40E26359" w14:textId="77777777" w:rsidTr="00A30049">
        <w:trPr>
          <w:trHeight w:val="636"/>
        </w:trPr>
        <w:tc>
          <w:tcPr>
            <w:tcW w:w="8164" w:type="dxa"/>
          </w:tcPr>
          <w:p w14:paraId="2A70B527" w14:textId="77777777" w:rsidR="0037519B" w:rsidRPr="00715A3E" w:rsidRDefault="0037519B" w:rsidP="00A30049">
            <w:pPr>
              <w:pStyle w:val="Bodyparagraph"/>
            </w:pPr>
          </w:p>
        </w:tc>
      </w:tr>
    </w:tbl>
    <w:p w14:paraId="7B22DCA1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03770A72" w14:textId="366F78A8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5C79CE">
        <w:t>the Amendments</w:t>
      </w:r>
      <w:r>
        <w:t xml:space="preserve"> </w:t>
      </w:r>
      <w:r w:rsidR="00A17154">
        <w:t>would</w:t>
      </w:r>
      <w:r>
        <w:t xml:space="preserve"> be conducive to the European public good (</w:t>
      </w:r>
      <w:r w:rsidR="00B5251E" w:rsidRPr="00F8031F">
        <w:t xml:space="preserve">see </w:t>
      </w:r>
      <w:r w:rsidR="00B5251E" w:rsidRPr="00715A3E">
        <w:t xml:space="preserve">paragraphs </w:t>
      </w:r>
      <w:r w:rsidR="00F86512">
        <w:t>24</w:t>
      </w:r>
      <w:r w:rsidR="00B5251E">
        <w:t xml:space="preserve"> to 2</w:t>
      </w:r>
      <w:r w:rsidR="008B2E1C">
        <w:t>7</w:t>
      </w:r>
      <w:r w:rsidR="00B5251E">
        <w:t xml:space="preserve"> </w:t>
      </w:r>
      <w:r w:rsidR="00B5251E" w:rsidRPr="00715A3E">
        <w:t xml:space="preserve">of </w:t>
      </w:r>
      <w:r w:rsidR="00B5251E" w:rsidRPr="009D5BD1">
        <w:t>Appendix</w:t>
      </w:r>
      <w:r w:rsidR="00B5251E" w:rsidRPr="00715A3E">
        <w:t xml:space="preserve"> 3</w:t>
      </w:r>
      <w:r w:rsidR="00B5251E">
        <w:t xml:space="preserve"> of the accompanying </w:t>
      </w:r>
      <w:r w:rsidR="00B5251E" w:rsidRPr="00FB73B0">
        <w:rPr>
          <w:i/>
        </w:rPr>
        <w:t>Draft Letter to the European Commission</w:t>
      </w:r>
      <w:r>
        <w:t>).</w:t>
      </w:r>
    </w:p>
    <w:p w14:paraId="08D877EE" w14:textId="4F541CDB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3A6079">
        <w:t>this conclusion</w:t>
      </w:r>
      <w:r>
        <w:t>?</w:t>
      </w:r>
      <w:r w:rsidRPr="008973FC">
        <w:rPr>
          <w:b/>
        </w:rPr>
        <w:t xml:space="preserve"> </w:t>
      </w:r>
    </w:p>
    <w:p w14:paraId="737DA7FF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5E25A3">
        <w:fldChar w:fldCharType="separate"/>
      </w:r>
      <w:r w:rsidRPr="00715A3E">
        <w:fldChar w:fldCharType="end"/>
      </w:r>
      <w:r w:rsidRPr="00715A3E">
        <w:t xml:space="preserve"> No</w:t>
      </w:r>
    </w:p>
    <w:p w14:paraId="36A2C6DE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1BDA90EB" w14:textId="77777777" w:rsidTr="00EC676B">
        <w:trPr>
          <w:trHeight w:val="768"/>
        </w:trPr>
        <w:tc>
          <w:tcPr>
            <w:tcW w:w="8164" w:type="dxa"/>
          </w:tcPr>
          <w:p w14:paraId="1DB3F56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AF63DB2" w14:textId="77777777" w:rsidR="00951AF5" w:rsidRPr="00C86296" w:rsidRDefault="00951AF5" w:rsidP="009D5BD1"/>
    <w:sectPr w:rsidR="00951AF5" w:rsidRPr="00C86296" w:rsidSect="0008501F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397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9082F" w14:textId="77777777" w:rsidR="0066174D" w:rsidRDefault="0066174D" w:rsidP="009D5BD1">
      <w:r>
        <w:separator/>
      </w:r>
    </w:p>
  </w:endnote>
  <w:endnote w:type="continuationSeparator" w:id="0">
    <w:p w14:paraId="4C55DC5E" w14:textId="77777777" w:rsidR="0066174D" w:rsidRDefault="0066174D" w:rsidP="009D5BD1">
      <w:r>
        <w:continuationSeparator/>
      </w:r>
    </w:p>
  </w:endnote>
  <w:endnote w:type="continuationNotice" w:id="1">
    <w:p w14:paraId="6B9B9B73" w14:textId="77777777" w:rsidR="0066174D" w:rsidRDefault="0066174D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34FC27CA" w14:textId="77777777" w:rsidTr="00A31AB2">
      <w:trPr>
        <w:cantSplit/>
      </w:trPr>
      <w:tc>
        <w:tcPr>
          <w:tcW w:w="5529" w:type="dxa"/>
        </w:tcPr>
        <w:p w14:paraId="623D61CA" w14:textId="15086510" w:rsidR="00A17154" w:rsidRPr="00B14A23" w:rsidRDefault="00A17154" w:rsidP="00A17154">
          <w:pPr>
            <w:pStyle w:val="Footerleft"/>
          </w:pPr>
        </w:p>
      </w:tc>
      <w:tc>
        <w:tcPr>
          <w:tcW w:w="3202" w:type="dxa"/>
        </w:tcPr>
        <w:p w14:paraId="67DD6F1A" w14:textId="7E19DBD1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5E25A3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5E25A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488F4713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3B65A979" w14:textId="77777777" w:rsidTr="00A31AB2">
      <w:trPr>
        <w:cantSplit/>
      </w:trPr>
      <w:tc>
        <w:tcPr>
          <w:tcW w:w="5529" w:type="dxa"/>
        </w:tcPr>
        <w:p w14:paraId="368BE861" w14:textId="62FC6A86" w:rsidR="00A17154" w:rsidRPr="00B14A23" w:rsidRDefault="00A17154" w:rsidP="008D58BF">
          <w:pPr>
            <w:pStyle w:val="Footerleft"/>
          </w:pPr>
        </w:p>
      </w:tc>
      <w:tc>
        <w:tcPr>
          <w:tcW w:w="3202" w:type="dxa"/>
        </w:tcPr>
        <w:p w14:paraId="305EAED3" w14:textId="088F7445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5E25A3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5E25A3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4623521C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A8824C" w14:textId="77777777" w:rsidR="0066174D" w:rsidRDefault="0066174D" w:rsidP="009D5BD1">
      <w:r>
        <w:separator/>
      </w:r>
    </w:p>
  </w:footnote>
  <w:footnote w:type="continuationSeparator" w:id="0">
    <w:p w14:paraId="4A17D86E" w14:textId="77777777" w:rsidR="0066174D" w:rsidRDefault="0066174D" w:rsidP="009D5BD1">
      <w:r>
        <w:continuationSeparator/>
      </w:r>
    </w:p>
  </w:footnote>
  <w:footnote w:type="continuationNotice" w:id="1">
    <w:p w14:paraId="3DB92D9F" w14:textId="77777777" w:rsidR="0066174D" w:rsidRDefault="0066174D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E4194" w14:textId="77777777" w:rsidR="0042491C" w:rsidRPr="00650C3C" w:rsidRDefault="00562FEF" w:rsidP="009D5BD1">
    <w:pPr>
      <w:pStyle w:val="Header-Appendix"/>
    </w:pPr>
    <w:r w:rsidRPr="00EE069D">
      <w:t>Recognition of Deferred Tax Assets for Unrealised Losses (Amendments to IAS 12)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7AD858E6" w14:textId="77777777" w:rsidTr="00625315">
      <w:tc>
        <w:tcPr>
          <w:tcW w:w="4417" w:type="dxa"/>
          <w:hideMark/>
        </w:tcPr>
        <w:p w14:paraId="7E1B8937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2A3417D8" wp14:editId="2B8384EC">
                <wp:extent cx="2600325" cy="511175"/>
                <wp:effectExtent l="0" t="0" r="9525" b="3175"/>
                <wp:docPr id="1" name="Picture 1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4E1F09B" w14:textId="35361578" w:rsidR="00625315" w:rsidRPr="00B64EDC" w:rsidRDefault="00625315" w:rsidP="00330FEC">
          <w:pPr>
            <w:pStyle w:val="Header"/>
          </w:pPr>
        </w:p>
      </w:tc>
    </w:tr>
  </w:tbl>
  <w:p w14:paraId="58D773A7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FEC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275C8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1843"/>
    <w:rsid w:val="00092C07"/>
    <w:rsid w:val="00092E13"/>
    <w:rsid w:val="00094486"/>
    <w:rsid w:val="00095C84"/>
    <w:rsid w:val="000964AD"/>
    <w:rsid w:val="00097A22"/>
    <w:rsid w:val="000A0898"/>
    <w:rsid w:val="000A0ED6"/>
    <w:rsid w:val="000A7D4D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4DAC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5A8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4297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0FEC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519B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4B3"/>
    <w:rsid w:val="003845D1"/>
    <w:rsid w:val="00384694"/>
    <w:rsid w:val="00384AE2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079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2FEF"/>
    <w:rsid w:val="00563798"/>
    <w:rsid w:val="00565A2F"/>
    <w:rsid w:val="00566498"/>
    <w:rsid w:val="00567309"/>
    <w:rsid w:val="005676D2"/>
    <w:rsid w:val="00570D76"/>
    <w:rsid w:val="005728BA"/>
    <w:rsid w:val="00574304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557A"/>
    <w:rsid w:val="005C618F"/>
    <w:rsid w:val="005C6470"/>
    <w:rsid w:val="005C70F2"/>
    <w:rsid w:val="005C79CE"/>
    <w:rsid w:val="005D168A"/>
    <w:rsid w:val="005D24BD"/>
    <w:rsid w:val="005D3CEC"/>
    <w:rsid w:val="005D47EB"/>
    <w:rsid w:val="005D52E9"/>
    <w:rsid w:val="005E0101"/>
    <w:rsid w:val="005E1D44"/>
    <w:rsid w:val="005E20F0"/>
    <w:rsid w:val="005E25A3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174D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EC4"/>
    <w:rsid w:val="00681F6E"/>
    <w:rsid w:val="00683408"/>
    <w:rsid w:val="006866B7"/>
    <w:rsid w:val="00686A3E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2789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07FBB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56D6"/>
    <w:rsid w:val="00817B03"/>
    <w:rsid w:val="00820573"/>
    <w:rsid w:val="008205C0"/>
    <w:rsid w:val="00821FEE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5B31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2E1C"/>
    <w:rsid w:val="008B515D"/>
    <w:rsid w:val="008B7BE1"/>
    <w:rsid w:val="008C2898"/>
    <w:rsid w:val="008C3B82"/>
    <w:rsid w:val="008C4F35"/>
    <w:rsid w:val="008C5532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15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7FA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1997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4AA7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2DBA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4E6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69A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51E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0E"/>
    <w:rsid w:val="00B730A6"/>
    <w:rsid w:val="00B77DE2"/>
    <w:rsid w:val="00B80A29"/>
    <w:rsid w:val="00B8110D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236F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F0E"/>
    <w:rsid w:val="00CA3597"/>
    <w:rsid w:val="00CA3D9D"/>
    <w:rsid w:val="00CA4225"/>
    <w:rsid w:val="00CA4553"/>
    <w:rsid w:val="00CA6185"/>
    <w:rsid w:val="00CA67EA"/>
    <w:rsid w:val="00CA6B3D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176CA"/>
    <w:rsid w:val="00D21426"/>
    <w:rsid w:val="00D21B67"/>
    <w:rsid w:val="00D22781"/>
    <w:rsid w:val="00D22A98"/>
    <w:rsid w:val="00D239D2"/>
    <w:rsid w:val="00D2498D"/>
    <w:rsid w:val="00D24C18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149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5F31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1E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512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2061DE4"/>
  <w15:docId w15:val="{465FE226-A48B-4E16-A66C-A26984032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C4310D"/>
    <w:pPr>
      <w:overflowPunct w:val="0"/>
      <w:autoSpaceDE w:val="0"/>
      <w:autoSpaceDN w:val="0"/>
      <w:adjustRightInd w:val="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C4310D"/>
    <w:pPr>
      <w:ind w:left="567"/>
      <w:outlineLvl w:val="3"/>
    </w:pPr>
    <w:rPr>
      <w:bCs w:val="0"/>
      <w:u w:val="single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C4310D"/>
    <w:pPr>
      <w:spacing w:after="60"/>
      <w:jc w:val="both"/>
      <w:outlineLvl w:val="4"/>
    </w:pPr>
    <w:rPr>
      <w:rFonts w:eastAsiaTheme="minorEastAsia"/>
      <w:bCs/>
      <w:i w:val="0"/>
      <w:iCs w:val="0"/>
      <w:smallCaps/>
      <w:szCs w:val="22"/>
      <w:u w:val="none"/>
    </w:rPr>
  </w:style>
  <w:style w:type="paragraph" w:styleId="Heading6">
    <w:name w:val="heading 6"/>
    <w:basedOn w:val="Heading5"/>
    <w:next w:val="Normalnumberedlevel1"/>
    <w:link w:val="Heading6Char"/>
    <w:unhideWhenUsed/>
    <w:qFormat/>
    <w:rsid w:val="00C4310D"/>
    <w:pPr>
      <w:ind w:left="1134"/>
      <w:outlineLvl w:val="5"/>
    </w:pPr>
    <w:rPr>
      <w:bCs w:val="0"/>
      <w:i/>
      <w:smallCaps w:val="0"/>
      <w:sz w:val="20"/>
      <w:u w:val="single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qFormat/>
    <w:rsid w:val="00C4310D"/>
    <w:pPr>
      <w:outlineLvl w:val="6"/>
    </w:pPr>
    <w:rPr>
      <w:i w:val="0"/>
      <w:smallCaps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qFormat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qFormat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qFormat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qFormat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qFormat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qFormat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C4310D"/>
    <w:pPr>
      <w:jc w:val="left"/>
    </w:pPr>
  </w:style>
  <w:style w:type="character" w:customStyle="1" w:styleId="FooterleftChar">
    <w:name w:val="Footer left Char"/>
    <w:basedOn w:val="FooterChar"/>
    <w:link w:val="Footerleft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C4310D"/>
    <w:pPr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C4310D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C4310D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qFormat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qFormat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qFormat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qFormat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C4310D"/>
    <w:rPr>
      <w:rFonts w:ascii="Arial" w:eastAsia="Times New Roman" w:hAnsi="Arial" w:cs="Arial"/>
      <w:i/>
      <w:iCs/>
      <w:kern w:val="32"/>
      <w:sz w:val="22"/>
      <w:szCs w:val="28"/>
      <w:u w:val="single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C4310D"/>
    <w:rPr>
      <w:rFonts w:ascii="Arial" w:eastAsiaTheme="minorEastAsia" w:hAnsi="Arial" w:cs="Arial"/>
      <w:bCs/>
      <w:smallCaps/>
      <w:kern w:val="32"/>
      <w:sz w:val="22"/>
      <w:szCs w:val="22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qFormat/>
    <w:rsid w:val="00C4310D"/>
    <w:rPr>
      <w:i/>
    </w:rPr>
  </w:style>
  <w:style w:type="paragraph" w:customStyle="1" w:styleId="Noteslevel2">
    <w:name w:val="Notes level 2"/>
    <w:basedOn w:val="Normalnumberedlevel2"/>
    <w:qFormat/>
    <w:rsid w:val="00C4310D"/>
    <w:rPr>
      <w:i/>
    </w:rPr>
  </w:style>
  <w:style w:type="paragraph" w:customStyle="1" w:styleId="Noteslevel3">
    <w:name w:val="Notes level 3"/>
    <w:basedOn w:val="Normalnumberedlevel3"/>
    <w:qFormat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qFormat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qFormat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qFormat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qFormat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qFormat/>
    <w:rsid w:val="00C4310D"/>
    <w:pPr>
      <w:jc w:val="center"/>
    </w:pPr>
  </w:style>
  <w:style w:type="paragraph" w:customStyle="1" w:styleId="Boxparagraph">
    <w:name w:val="Box paragraph"/>
    <w:basedOn w:val="Bodyparagraph"/>
    <w:qFormat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qFormat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qFormat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qFormat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qFormat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C4310D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qFormat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qFormat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qFormat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qFormat/>
    <w:rsid w:val="00C4310D"/>
  </w:style>
  <w:style w:type="paragraph" w:customStyle="1" w:styleId="Heading1Appendix">
    <w:name w:val="Heading 1 Appendix"/>
    <w:basedOn w:val="Heading1"/>
    <w:qFormat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qFormat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qFormat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qFormat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qFormat/>
    <w:rsid w:val="00C4310D"/>
    <w:pPr>
      <w:jc w:val="center"/>
    </w:pPr>
  </w:style>
  <w:style w:type="paragraph" w:customStyle="1" w:styleId="Titleofdocument">
    <w:name w:val="Title of document"/>
    <w:basedOn w:val="Normal"/>
    <w:qFormat/>
    <w:rsid w:val="00C4310D"/>
    <w:pPr>
      <w:jc w:val="center"/>
    </w:pPr>
  </w:style>
  <w:style w:type="character" w:customStyle="1" w:styleId="Titlesmall">
    <w:name w:val="Title small"/>
    <w:uiPriority w:val="1"/>
    <w:qFormat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m-efrag-file\Current_templates\06%20-%20Template%20-%20DEA%20-%20Invitation%20to%20com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https://efrag.sharepoint.com/Projects/312/Project%20Documents/Draft%20Endorsement%20Advice%20on%20Amendments%20to%20IAS%2012%20-%20Invitation%20to%20comment%20%20%20.docx</Url>
      <Description>/Projects/312/Project Documents/Draft Endorsement Advice on Amendments to IAS 12 - Invitation to comment   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64992-D69A-49AC-B7E0-4BD5E63020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1E7D3D-F694-45C2-85EF-85FF78834D58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daca54f-5fb0-46da-90de-dff88369e459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3043A3E-F9D4-4558-80B3-CCBDD41E04C4}"/>
</file>

<file path=customXml/itemProps4.xml><?xml version="1.0" encoding="utf-8"?>
<ds:datastoreItem xmlns:ds="http://schemas.openxmlformats.org/officeDocument/2006/customXml" ds:itemID="{A266928B-4AE2-4537-B6E5-CF9BAE22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06 - Template - DEA - Invitation to comment</Template>
  <TotalTime>6</TotalTime>
  <Pages>4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 - IAS 12 DTA Unrealised Losses - Invitation to comment</vt:lpstr>
    </vt:vector>
  </TitlesOfParts>
  <Company>KPMG</Company>
  <LinksUpToDate>false</LinksUpToDate>
  <CharactersWithSpaces>6801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 - IAS 12 DTA Unrealised Losses - Invitation to comment</dc:title>
  <dc:subject/>
  <dc:creator>Martin Svitek</dc:creator>
  <cp:keywords/>
  <dc:description/>
  <cp:lastModifiedBy>Ioanna Chatzieffraimidou</cp:lastModifiedBy>
  <cp:revision>5</cp:revision>
  <cp:lastPrinted>2016-04-04T09:57:00Z</cp:lastPrinted>
  <dcterms:created xsi:type="dcterms:W3CDTF">2016-04-04T10:24:00Z</dcterms:created>
  <dcterms:modified xsi:type="dcterms:W3CDTF">2016-04-11T12:16:00Z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DocumentType">
    <vt:lpwstr>259;#Draft endorsement advice|0c504c2e-212e-4b95-83ab-7dce8db4408e</vt:lpwstr>
  </property>
  <property fmtid="{D5CDD505-2E9C-101B-9397-08002B2CF9AE}" pid="5" name="efclProjectStage">
    <vt:lpwstr>258;#Endorsement consultation|c53d4a94-0de6-4ac0-aca1-ffd5e54999f9</vt:lpwstr>
  </property>
  <property fmtid="{D5CDD505-2E9C-101B-9397-08002B2CF9AE}" pid="6" name="efclStandards">
    <vt:lpwstr/>
  </property>
</Properties>
</file>